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0" w:type="dxa"/>
        <w:tblInd w:w="-720" w:type="dxa"/>
        <w:tblLook w:val="04A0" w:firstRow="1" w:lastRow="0" w:firstColumn="1" w:lastColumn="0" w:noHBand="0" w:noVBand="1"/>
      </w:tblPr>
      <w:tblGrid>
        <w:gridCol w:w="799"/>
        <w:gridCol w:w="1631"/>
        <w:gridCol w:w="90"/>
        <w:gridCol w:w="1984"/>
        <w:gridCol w:w="1076"/>
        <w:gridCol w:w="1170"/>
        <w:gridCol w:w="2250"/>
        <w:gridCol w:w="1890"/>
        <w:gridCol w:w="2790"/>
        <w:gridCol w:w="450"/>
      </w:tblGrid>
      <w:tr w:rsidR="004E5E42" w:rsidRPr="00FC1322" w:rsidTr="004E5E42">
        <w:trPr>
          <w:trHeight w:val="499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E42" w:rsidRPr="00CD2275" w:rsidRDefault="004E5E42" w:rsidP="004E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u w:val="single"/>
              </w:rPr>
            </w:pPr>
          </w:p>
        </w:tc>
        <w:tc>
          <w:tcPr>
            <w:tcW w:w="11700" w:type="dxa"/>
            <w:gridSpan w:val="8"/>
            <w:vAlign w:val="center"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bookmarkStart w:id="0" w:name="RANGE!A1:H18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Hydro Capacity Addition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Programme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for 2022-23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>(above 25 MW &amp; excluding Projects under Ministry of New &amp; Energy)</w:t>
            </w:r>
            <w:bookmarkEnd w:id="0"/>
          </w:p>
        </w:tc>
      </w:tr>
      <w:tr w:rsidR="004E5E42" w:rsidRPr="00FC1322" w:rsidTr="004E5E42">
        <w:trPr>
          <w:gridAfter w:val="1"/>
          <w:wAfter w:w="450" w:type="dxa"/>
          <w:trHeight w:val="234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8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Sl.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>No.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Name of Project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State/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</w:r>
            <w:proofErr w:type="spellStart"/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Implem</w:t>
            </w:r>
            <w:proofErr w:type="spellEnd"/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. Agency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Unit No.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Capacity (MW)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Date of Commissioning (As per developer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during Mar’22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Most likely scenario (as assessed by CEA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during Mar’22)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Remarks</w:t>
            </w:r>
          </w:p>
        </w:tc>
      </w:tr>
      <w:tr w:rsidR="004E5E42" w:rsidRPr="00FC1322" w:rsidTr="004E5E42">
        <w:trPr>
          <w:gridAfter w:val="1"/>
          <w:wAfter w:w="450" w:type="dxa"/>
          <w:trHeight w:val="4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Central Sector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63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Naitwar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Mori                    2x30=60 MW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Uttarakhand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/SJVNL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U-1                  U-2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June'22                         June'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Dec'22               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Jan'23</w:t>
            </w: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Q-3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Q-4</w:t>
            </w:r>
          </w:p>
          <w:p w:rsidR="004E5E4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95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Subansiri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Lower  8x250= 2000 MW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Arunachal Pradesh/NHPC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U-1                  U-2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250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250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A</w:t>
            </w:r>
            <w:bookmarkStart w:id="1" w:name="_GoBack"/>
            <w:bookmarkEnd w:id="1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ug'22                         </w:t>
            </w: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Aug'22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Jan'23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Feb'23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Q-4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Q-4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6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Tehri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PSS                     4x250= 1000 MW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Uttarakhand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/THDC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U-1                  U-2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250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Dec'22                       Mar'23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Mar'23                       June'23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Q-4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4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Sub- total (Central):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1860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1860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810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37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State Sector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6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4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Vyasi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2x60=120 MW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Uttarakhand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/UJVN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U-1 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U-2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60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60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Apr'22   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Apr'22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99402E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9402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Apr'22 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9402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                     May'22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jc w:val="both"/>
              <w:rPr>
                <w:b/>
                <w:bCs/>
                <w:sz w:val="20"/>
              </w:rPr>
            </w:pPr>
          </w:p>
          <w:p w:rsidR="004E5E42" w:rsidRPr="0099402E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9402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Commissioned on 24.05.2022</w:t>
            </w:r>
          </w:p>
          <w:p w:rsidR="004E5E42" w:rsidRPr="0099402E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9402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Commissioned</w:t>
            </w:r>
          </w:p>
          <w:p w:rsidR="004E5E42" w:rsidRPr="0099402E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99402E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on 22.04.2022</w:t>
            </w:r>
          </w:p>
          <w:p w:rsidR="004E5E42" w:rsidRDefault="004E5E42" w:rsidP="004E5E42">
            <w:pPr>
              <w:jc w:val="both"/>
              <w:rPr>
                <w:b/>
                <w:bCs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5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Pallivasal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2x30= 60 MW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Kerala/ KSEB Ltd.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U-1                  U-2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Nov'22</w:t>
            </w: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                      Jan'23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Mar'23                       </w:t>
            </w: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Mar'23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Q-4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Q-4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64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Thottiyar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                      1x30 + 1x10= 40 MW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Kerala/ KSEB Ltd.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U-1                  U-2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Jul</w:t>
            </w: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'22                                                Nov'22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Feb'23                       Mar'23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Q-4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Q-4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49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Sub- total (State):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220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220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220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40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Private Sector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4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Tidong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-I                    2x50= 100 MW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Himachal Pradesh/M/s </w:t>
            </w: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Statkraft</w:t>
            </w:r>
            <w:proofErr w:type="spellEnd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 India Pvt. Ltd.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U-1                  U-2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 xml:space="preserve">Oct'22                                            </w:t>
            </w:r>
            <w:proofErr w:type="spellStart"/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Oct'22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Mar'23                       Ap</w:t>
            </w: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r'23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Q-4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-</w:t>
            </w:r>
          </w:p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368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Sub- total (Private):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100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50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  <w:tr w:rsidR="004E5E42" w:rsidRPr="00FC1322" w:rsidTr="004E5E42">
        <w:trPr>
          <w:gridAfter w:val="1"/>
          <w:wAfter w:w="450" w:type="dxa"/>
          <w:trHeight w:val="499"/>
        </w:trPr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Total (CS+SS+PS)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2180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2180 MW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E42" w:rsidRPr="00FC132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1080</w:t>
            </w:r>
            <w:r w:rsidRPr="00FC132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MW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E42" w:rsidRDefault="004E5E42" w:rsidP="004E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F9721D" w:rsidRPr="00F9721D" w:rsidRDefault="00F9721D" w:rsidP="009B52E7">
      <w:pPr>
        <w:jc w:val="both"/>
        <w:rPr>
          <w:rFonts w:ascii="Verdana" w:hAnsi="Verdana"/>
          <w:b/>
          <w:bCs/>
          <w:color w:val="333333"/>
          <w:sz w:val="18"/>
          <w:szCs w:val="18"/>
        </w:rPr>
      </w:pPr>
      <w:r w:rsidRPr="00F9721D">
        <w:rPr>
          <w:rFonts w:ascii="Verdana" w:hAnsi="Verdana"/>
          <w:b/>
          <w:bCs/>
          <w:color w:val="333333"/>
          <w:sz w:val="18"/>
          <w:szCs w:val="18"/>
        </w:rPr>
        <w:t>Quarter-1= 120 MW</w:t>
      </w:r>
    </w:p>
    <w:p w:rsidR="00F9721D" w:rsidRPr="00F9721D" w:rsidRDefault="00F9721D" w:rsidP="00F9721D">
      <w:pPr>
        <w:jc w:val="both"/>
        <w:rPr>
          <w:rFonts w:ascii="Verdana" w:hAnsi="Verdana"/>
          <w:b/>
          <w:bCs/>
          <w:color w:val="333333"/>
          <w:sz w:val="18"/>
          <w:szCs w:val="18"/>
        </w:rPr>
      </w:pPr>
      <w:r w:rsidRPr="00F9721D">
        <w:rPr>
          <w:rFonts w:ascii="Verdana" w:hAnsi="Verdana"/>
          <w:b/>
          <w:bCs/>
          <w:color w:val="333333"/>
          <w:sz w:val="18"/>
          <w:szCs w:val="18"/>
        </w:rPr>
        <w:t>Quarter-2= Nil</w:t>
      </w:r>
    </w:p>
    <w:p w:rsidR="00F9721D" w:rsidRPr="00F9721D" w:rsidRDefault="00306417" w:rsidP="00F9721D">
      <w:pPr>
        <w:jc w:val="both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Quarter-3= 30 MW</w:t>
      </w:r>
    </w:p>
    <w:p w:rsidR="00F9721D" w:rsidRPr="00F9721D" w:rsidRDefault="00306417" w:rsidP="00F9721D">
      <w:pPr>
        <w:jc w:val="both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Quarter-4= 93</w:t>
      </w:r>
      <w:r w:rsidR="00F9721D" w:rsidRPr="00F9721D">
        <w:rPr>
          <w:rFonts w:ascii="Verdana" w:hAnsi="Verdana"/>
          <w:b/>
          <w:bCs/>
          <w:color w:val="333333"/>
          <w:sz w:val="18"/>
          <w:szCs w:val="18"/>
        </w:rPr>
        <w:t>0 MW</w:t>
      </w:r>
    </w:p>
    <w:p w:rsidR="00F9721D" w:rsidRPr="009B52E7" w:rsidRDefault="00F9721D" w:rsidP="00F9721D">
      <w:pPr>
        <w:jc w:val="both"/>
        <w:rPr>
          <w:rFonts w:ascii="Verdana" w:hAnsi="Verdana"/>
          <w:color w:val="333333"/>
          <w:sz w:val="18"/>
          <w:szCs w:val="18"/>
        </w:rPr>
      </w:pPr>
    </w:p>
    <w:p w:rsidR="00F9721D" w:rsidRPr="009B52E7" w:rsidRDefault="00F9721D" w:rsidP="00F9721D">
      <w:pPr>
        <w:jc w:val="both"/>
        <w:rPr>
          <w:rFonts w:ascii="Verdana" w:hAnsi="Verdana"/>
          <w:color w:val="333333"/>
          <w:sz w:val="18"/>
          <w:szCs w:val="18"/>
        </w:rPr>
      </w:pPr>
    </w:p>
    <w:p w:rsidR="00F9721D" w:rsidRPr="009B52E7" w:rsidRDefault="00F9721D" w:rsidP="009B52E7">
      <w:pPr>
        <w:jc w:val="both"/>
        <w:rPr>
          <w:rFonts w:ascii="Verdana" w:hAnsi="Verdana"/>
          <w:color w:val="333333"/>
          <w:sz w:val="18"/>
          <w:szCs w:val="18"/>
        </w:rPr>
      </w:pPr>
    </w:p>
    <w:sectPr w:rsidR="00F9721D" w:rsidRPr="009B52E7" w:rsidSect="00F9721D">
      <w:pgSz w:w="15840" w:h="12240" w:orient="landscape"/>
      <w:pgMar w:top="72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CD"/>
    <w:rsid w:val="00025F7D"/>
    <w:rsid w:val="00030223"/>
    <w:rsid w:val="000959C5"/>
    <w:rsid w:val="001B5DC0"/>
    <w:rsid w:val="00201A0B"/>
    <w:rsid w:val="00306417"/>
    <w:rsid w:val="004E5E42"/>
    <w:rsid w:val="00693974"/>
    <w:rsid w:val="007843FB"/>
    <w:rsid w:val="008243C8"/>
    <w:rsid w:val="0099402E"/>
    <w:rsid w:val="009B52E7"/>
    <w:rsid w:val="009F4CCD"/>
    <w:rsid w:val="00A84151"/>
    <w:rsid w:val="00AE719C"/>
    <w:rsid w:val="00C75898"/>
    <w:rsid w:val="00CD2275"/>
    <w:rsid w:val="00E15116"/>
    <w:rsid w:val="00F9721D"/>
    <w:rsid w:val="00F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F85FC-2EA2-4D1F-8F32-90512226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5DC0"/>
    <w:rPr>
      <w:b/>
      <w:bCs/>
    </w:rPr>
  </w:style>
  <w:style w:type="paragraph" w:styleId="ListParagraph">
    <w:name w:val="List Paragraph"/>
    <w:aliases w:val="Report Para,List Paragraph11,LIST OF TABLES.,List Paragraph (numbered (a)),Annexure,heading 9,Heading 91,WinDForce-Letter,Heading 911,Heading 9111,Heading 91111,Heading 911111,Bullets,bullets,Number Bullets,List Paragraph Char Char"/>
    <w:basedOn w:val="Normal"/>
    <w:link w:val="ListParagraphChar"/>
    <w:uiPriority w:val="34"/>
    <w:qFormat/>
    <w:rsid w:val="007843FB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</w:rPr>
  </w:style>
  <w:style w:type="character" w:customStyle="1" w:styleId="ListParagraphChar">
    <w:name w:val="List Paragraph Char"/>
    <w:aliases w:val="Report Para Char,List Paragraph11 Char,LIST OF TABLES. Char,List Paragraph (numbered (a)) Char,Annexure Char,heading 9 Char,Heading 91 Char,WinDForce-Letter Char,Heading 911 Char,Heading 9111 Char,Heading 91111 Char,Bullets Char"/>
    <w:link w:val="ListParagraph"/>
    <w:uiPriority w:val="34"/>
    <w:qFormat/>
    <w:locked/>
    <w:rsid w:val="007843FB"/>
    <w:rPr>
      <w:rFonts w:ascii="Times New Roman" w:eastAsia="Times New Roman" w:hAnsi="Times New Roman" w:cs="Mangal"/>
      <w:sz w:val="24"/>
      <w:szCs w:val="21"/>
    </w:rPr>
  </w:style>
  <w:style w:type="character" w:customStyle="1" w:styleId="f">
    <w:name w:val="f"/>
    <w:basedOn w:val="DefaultParagraphFont"/>
    <w:rsid w:val="007843FB"/>
  </w:style>
  <w:style w:type="paragraph" w:styleId="BalloonText">
    <w:name w:val="Balloon Text"/>
    <w:basedOn w:val="Normal"/>
    <w:link w:val="BalloonTextChar"/>
    <w:uiPriority w:val="99"/>
    <w:semiHidden/>
    <w:unhideWhenUsed/>
    <w:rsid w:val="0003022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22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2022-04-18T08:57:00Z</cp:lastPrinted>
  <dcterms:created xsi:type="dcterms:W3CDTF">2022-04-05T08:53:00Z</dcterms:created>
  <dcterms:modified xsi:type="dcterms:W3CDTF">2022-06-30T07:13:00Z</dcterms:modified>
</cp:coreProperties>
</file>