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BF" w:rsidRPr="0019755C" w:rsidRDefault="00B24BBF" w:rsidP="00D9555D">
      <w:pPr>
        <w:tabs>
          <w:tab w:val="left" w:pos="5670"/>
        </w:tabs>
        <w:spacing w:after="0"/>
        <w:ind w:right="-60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19755C">
        <w:rPr>
          <w:rFonts w:ascii="Arial" w:eastAsia="Times New Roman" w:hAnsi="Arial" w:cs="Arial"/>
          <w:b/>
          <w:bCs/>
          <w:sz w:val="20"/>
          <w:szCs w:val="20"/>
        </w:rPr>
        <w:t>Annex-II</w:t>
      </w:r>
    </w:p>
    <w:p w:rsidR="00B24BBF" w:rsidRPr="005A4E5C" w:rsidRDefault="00711C17" w:rsidP="00B24BBF">
      <w:pPr>
        <w:spacing w:after="0"/>
        <w:ind w:right="-622"/>
        <w:jc w:val="right"/>
        <w:rPr>
          <w:rFonts w:ascii="Arial" w:hAnsi="Arial" w:cstheme="minorBidi"/>
          <w:b/>
          <w:bCs/>
          <w:sz w:val="20"/>
          <w:szCs w:val="18"/>
          <w:lang w:bidi="hi-IN"/>
        </w:rPr>
      </w:pPr>
      <w:r w:rsidRPr="0019755C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1F159D">
        <w:rPr>
          <w:rFonts w:ascii="Arial" w:hAnsi="Arial" w:cs="Arial"/>
          <w:b/>
          <w:bCs/>
          <w:sz w:val="20"/>
          <w:szCs w:val="20"/>
        </w:rPr>
        <w:t xml:space="preserve">As on </w:t>
      </w:r>
      <w:r w:rsidR="00E97BD0">
        <w:rPr>
          <w:rFonts w:ascii="Arial" w:hAnsi="Arial" w:cs="Arial"/>
          <w:b/>
          <w:bCs/>
          <w:sz w:val="20"/>
          <w:szCs w:val="20"/>
        </w:rPr>
        <w:t>31</w:t>
      </w:r>
      <w:r w:rsidR="00A60627" w:rsidRPr="001F159D">
        <w:rPr>
          <w:rFonts w:ascii="Arial" w:hAnsi="Arial" w:cs="Arial"/>
          <w:b/>
          <w:bCs/>
          <w:sz w:val="20"/>
          <w:szCs w:val="20"/>
        </w:rPr>
        <w:t>.</w:t>
      </w:r>
      <w:r w:rsidR="00E97BD0">
        <w:rPr>
          <w:rFonts w:ascii="Arial" w:hAnsi="Arial" w:cs="Arial"/>
          <w:b/>
          <w:bCs/>
          <w:sz w:val="20"/>
          <w:szCs w:val="20"/>
          <w:lang w:bidi="hi-IN"/>
        </w:rPr>
        <w:t>10</w:t>
      </w:r>
      <w:r w:rsidR="005A4E5C" w:rsidRPr="001F159D">
        <w:rPr>
          <w:rFonts w:ascii="Arial" w:hAnsi="Arial" w:cs="Arial"/>
          <w:b/>
          <w:bCs/>
          <w:sz w:val="20"/>
          <w:szCs w:val="20"/>
        </w:rPr>
        <w:t>.202</w:t>
      </w:r>
      <w:r w:rsidR="00867143" w:rsidRPr="001F159D">
        <w:rPr>
          <w:rFonts w:ascii="Arial" w:hAnsi="Arial" w:cs="Arial"/>
          <w:b/>
          <w:bCs/>
          <w:sz w:val="20"/>
          <w:szCs w:val="20"/>
          <w:lang w:bidi="hi-IN"/>
        </w:rPr>
        <w:t>2</w:t>
      </w:r>
    </w:p>
    <w:p w:rsidR="00283899" w:rsidRPr="0019755C" w:rsidRDefault="00283899" w:rsidP="00B24BBF">
      <w:pPr>
        <w:spacing w:after="0"/>
        <w:ind w:right="-622"/>
        <w:jc w:val="right"/>
        <w:rPr>
          <w:rFonts w:ascii="Arial" w:eastAsia="Times New Roman" w:hAnsi="Arial" w:cs="Arial"/>
          <w:sz w:val="20"/>
          <w:szCs w:val="20"/>
        </w:rPr>
      </w:pPr>
    </w:p>
    <w:p w:rsidR="00283899" w:rsidRPr="0019755C" w:rsidRDefault="00B24BBF" w:rsidP="006371E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755C">
        <w:rPr>
          <w:rFonts w:ascii="Arial" w:eastAsia="Times New Roman" w:hAnsi="Arial" w:cs="Arial"/>
          <w:b/>
          <w:bCs/>
          <w:sz w:val="24"/>
          <w:szCs w:val="24"/>
        </w:rPr>
        <w:t xml:space="preserve">Hydro Electric Schemes </w:t>
      </w:r>
      <w:r w:rsidR="00637E3C" w:rsidRPr="0019755C">
        <w:rPr>
          <w:rFonts w:ascii="Arial" w:eastAsia="Times New Roman" w:hAnsi="Arial" w:cs="Arial"/>
          <w:b/>
          <w:bCs/>
          <w:sz w:val="24"/>
          <w:szCs w:val="24"/>
        </w:rPr>
        <w:t>concurred</w:t>
      </w:r>
      <w:r w:rsidR="00B76431" w:rsidRPr="0019755C">
        <w:rPr>
          <w:rFonts w:ascii="Arial" w:eastAsia="Times New Roman" w:hAnsi="Arial" w:cs="Arial"/>
          <w:b/>
          <w:bCs/>
          <w:sz w:val="24"/>
          <w:szCs w:val="24"/>
        </w:rPr>
        <w:t>/ appraised</w:t>
      </w:r>
      <w:r w:rsidR="00637E3C" w:rsidRPr="001975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9755C">
        <w:rPr>
          <w:rFonts w:ascii="Arial" w:eastAsia="Times New Roman" w:hAnsi="Arial" w:cs="Arial"/>
          <w:b/>
          <w:bCs/>
          <w:sz w:val="24"/>
          <w:szCs w:val="24"/>
        </w:rPr>
        <w:t xml:space="preserve">by </w:t>
      </w:r>
      <w:r w:rsidR="00CF47BD" w:rsidRPr="0019755C">
        <w:rPr>
          <w:rFonts w:ascii="Arial" w:eastAsia="Times New Roman" w:hAnsi="Arial" w:cs="Arial"/>
          <w:b/>
          <w:bCs/>
          <w:sz w:val="24"/>
          <w:szCs w:val="24"/>
        </w:rPr>
        <w:t>Central Electricity Authority</w:t>
      </w:r>
    </w:p>
    <w:p w:rsidR="00B24BBF" w:rsidRPr="0019755C" w:rsidRDefault="00B24BBF" w:rsidP="006371EA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755C">
        <w:rPr>
          <w:rFonts w:ascii="Arial" w:eastAsia="Times New Roman" w:hAnsi="Arial" w:cs="Arial"/>
          <w:b/>
          <w:bCs/>
          <w:sz w:val="24"/>
          <w:szCs w:val="24"/>
        </w:rPr>
        <w:t>and</w:t>
      </w:r>
      <w:r w:rsidR="006371EA" w:rsidRPr="001975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9755C">
        <w:rPr>
          <w:rFonts w:ascii="Arial" w:eastAsia="Times New Roman" w:hAnsi="Arial" w:cs="Arial"/>
          <w:b/>
          <w:bCs/>
          <w:sz w:val="24"/>
          <w:szCs w:val="24"/>
        </w:rPr>
        <w:t>yet to be taken up for construction</w:t>
      </w:r>
    </w:p>
    <w:p w:rsidR="00283899" w:rsidRPr="0019755C" w:rsidRDefault="00283899" w:rsidP="006371EA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1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350"/>
        <w:gridCol w:w="985"/>
        <w:gridCol w:w="1170"/>
        <w:gridCol w:w="990"/>
        <w:gridCol w:w="1350"/>
        <w:gridCol w:w="3150"/>
        <w:gridCol w:w="8"/>
      </w:tblGrid>
      <w:tr w:rsidR="00AE410D" w:rsidRPr="0019755C" w:rsidTr="00536F94">
        <w:trPr>
          <w:gridAfter w:val="1"/>
          <w:wAfter w:w="8" w:type="dxa"/>
          <w:cantSplit/>
          <w:trHeight w:val="255"/>
          <w:tblHeader/>
          <w:jc w:val="center"/>
        </w:trPr>
        <w:tc>
          <w:tcPr>
            <w:tcW w:w="540" w:type="dxa"/>
            <w:shd w:val="clear" w:color="auto" w:fill="E0E0E0"/>
            <w:noWrap/>
          </w:tcPr>
          <w:p w:rsidR="003D094D" w:rsidRPr="0019755C" w:rsidRDefault="003D094D" w:rsidP="004F5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sz w:val="20"/>
                <w:szCs w:val="20"/>
              </w:rPr>
              <w:t>S. No</w:t>
            </w:r>
          </w:p>
        </w:tc>
        <w:tc>
          <w:tcPr>
            <w:tcW w:w="1530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Scheme</w:t>
            </w:r>
          </w:p>
          <w:p w:rsidR="003D094D" w:rsidRPr="0019755C" w:rsidRDefault="003D094D" w:rsidP="004F5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  <w:r w:rsidR="00F453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/UT</w:t>
            </w:r>
          </w:p>
        </w:tc>
        <w:tc>
          <w:tcPr>
            <w:tcW w:w="985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170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Developer</w:t>
            </w:r>
          </w:p>
        </w:tc>
        <w:tc>
          <w:tcPr>
            <w:tcW w:w="990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Installed Capacity (MW)</w:t>
            </w:r>
          </w:p>
        </w:tc>
        <w:tc>
          <w:tcPr>
            <w:tcW w:w="1350" w:type="dxa"/>
            <w:shd w:val="clear" w:color="auto" w:fill="E0E0E0"/>
            <w:noWrap/>
          </w:tcPr>
          <w:p w:rsidR="003D094D" w:rsidRPr="0019755C" w:rsidRDefault="00890015" w:rsidP="004F51B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of CEA concurrence/ appraisal</w:t>
            </w:r>
          </w:p>
        </w:tc>
        <w:tc>
          <w:tcPr>
            <w:tcW w:w="3150" w:type="dxa"/>
            <w:shd w:val="clear" w:color="auto" w:fill="E0E0E0"/>
          </w:tcPr>
          <w:p w:rsidR="003D094D" w:rsidRPr="0019755C" w:rsidRDefault="003D094D" w:rsidP="004F5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AE410D" w:rsidRPr="0019755C" w:rsidTr="00CF47BD">
        <w:trPr>
          <w:trHeight w:val="305"/>
          <w:jc w:val="center"/>
        </w:trPr>
        <w:tc>
          <w:tcPr>
            <w:tcW w:w="11073" w:type="dxa"/>
            <w:gridSpan w:val="9"/>
            <w:shd w:val="clear" w:color="auto" w:fill="auto"/>
            <w:vAlign w:val="center"/>
          </w:tcPr>
          <w:p w:rsidR="00196B3E" w:rsidRPr="0019755C" w:rsidRDefault="00196B3E" w:rsidP="00196B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sz w:val="20"/>
                <w:szCs w:val="20"/>
              </w:rPr>
              <w:t>CATEGORY-I: Pending due to Environment and Forest Clearance issues</w:t>
            </w:r>
          </w:p>
        </w:tc>
      </w:tr>
      <w:tr w:rsidR="00AE410D" w:rsidRPr="0019755C" w:rsidTr="00CF47BD">
        <w:trPr>
          <w:trHeight w:val="341"/>
          <w:jc w:val="center"/>
        </w:trPr>
        <w:tc>
          <w:tcPr>
            <w:tcW w:w="11073" w:type="dxa"/>
            <w:gridSpan w:val="9"/>
            <w:shd w:val="clear" w:color="auto" w:fill="auto"/>
            <w:vAlign w:val="center"/>
          </w:tcPr>
          <w:p w:rsidR="00196B3E" w:rsidRPr="0019755C" w:rsidRDefault="00196B3E" w:rsidP="00196B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3" w:hanging="28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sz w:val="20"/>
                <w:szCs w:val="20"/>
              </w:rPr>
              <w:t>Environment Clearance received and Forest Clearance yet to be obtained</w:t>
            </w:r>
          </w:p>
        </w:tc>
      </w:tr>
      <w:tr w:rsidR="00AE410D" w:rsidRPr="0019755C" w:rsidTr="00536F94">
        <w:trPr>
          <w:gridAfter w:val="1"/>
          <w:wAfter w:w="8" w:type="dxa"/>
          <w:trHeight w:val="818"/>
          <w:jc w:val="center"/>
        </w:trPr>
        <w:tc>
          <w:tcPr>
            <w:tcW w:w="540" w:type="dxa"/>
            <w:shd w:val="clear" w:color="auto" w:fill="auto"/>
          </w:tcPr>
          <w:p w:rsidR="00766A7C" w:rsidRPr="0019755C" w:rsidRDefault="00766A7C" w:rsidP="00766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6A7C" w:rsidRPr="0019755C" w:rsidRDefault="00766A7C" w:rsidP="0076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Teesta St-IV</w:t>
            </w:r>
          </w:p>
        </w:tc>
        <w:tc>
          <w:tcPr>
            <w:tcW w:w="135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85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shd w:val="clear" w:color="auto" w:fill="auto"/>
          </w:tcPr>
          <w:p w:rsidR="00766A7C" w:rsidRPr="0019755C" w:rsidRDefault="00766A7C" w:rsidP="00766A7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1350" w:type="dxa"/>
            <w:shd w:val="clear" w:color="auto" w:fill="auto"/>
          </w:tcPr>
          <w:p w:rsidR="00766A7C" w:rsidRPr="0019755C" w:rsidRDefault="00766A7C" w:rsidP="0076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13.05.10</w:t>
            </w:r>
          </w:p>
        </w:tc>
        <w:tc>
          <w:tcPr>
            <w:tcW w:w="3150" w:type="dxa"/>
            <w:shd w:val="clear" w:color="auto" w:fill="auto"/>
          </w:tcPr>
          <w:p w:rsidR="00766A7C" w:rsidRPr="00FA4D39" w:rsidRDefault="00766A7C" w:rsidP="00766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 xml:space="preserve">EC accorded on 09.01.14. FC-I accorded on 26.02.13. FC-II yet to be obtained. </w:t>
            </w:r>
          </w:p>
        </w:tc>
      </w:tr>
      <w:tr w:rsidR="00AE410D" w:rsidRPr="0019755C" w:rsidTr="00536F94">
        <w:trPr>
          <w:gridAfter w:val="1"/>
          <w:wAfter w:w="8" w:type="dxa"/>
          <w:trHeight w:val="620"/>
          <w:jc w:val="center"/>
        </w:trPr>
        <w:tc>
          <w:tcPr>
            <w:tcW w:w="540" w:type="dxa"/>
            <w:shd w:val="clear" w:color="auto" w:fill="auto"/>
          </w:tcPr>
          <w:p w:rsidR="00766A7C" w:rsidRPr="0019755C" w:rsidRDefault="00766A7C" w:rsidP="00766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6A7C" w:rsidRPr="0019755C" w:rsidRDefault="00766A7C" w:rsidP="0076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 xml:space="preserve">Tawang St-I </w:t>
            </w:r>
          </w:p>
          <w:p w:rsidR="00766A7C" w:rsidRPr="0019755C" w:rsidRDefault="00766A7C" w:rsidP="0076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shd w:val="clear" w:color="auto" w:fill="auto"/>
          </w:tcPr>
          <w:p w:rsidR="00766A7C" w:rsidRPr="0019755C" w:rsidRDefault="00766A7C" w:rsidP="00766A7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350" w:type="dxa"/>
            <w:shd w:val="clear" w:color="auto" w:fill="auto"/>
          </w:tcPr>
          <w:p w:rsidR="00766A7C" w:rsidRPr="0019755C" w:rsidRDefault="00766A7C" w:rsidP="0076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10.10.11</w:t>
            </w:r>
          </w:p>
        </w:tc>
        <w:tc>
          <w:tcPr>
            <w:tcW w:w="3150" w:type="dxa"/>
            <w:shd w:val="clear" w:color="auto" w:fill="auto"/>
          </w:tcPr>
          <w:p w:rsidR="00766A7C" w:rsidRPr="00FA4D39" w:rsidRDefault="00766A7C" w:rsidP="00766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 xml:space="preserve">EC accorded on 10.6.11. FC-I &amp; FC-II yet to be obtained. </w:t>
            </w:r>
          </w:p>
          <w:p w:rsidR="00FA4D39" w:rsidRPr="00FA4D39" w:rsidRDefault="00FA4D39" w:rsidP="00766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>MOP vide letter dated 22.12.2021 indicated that Tawang-I HEP to be pursued by NEEPCO.</w:t>
            </w:r>
          </w:p>
        </w:tc>
      </w:tr>
      <w:tr w:rsidR="00AE410D" w:rsidRPr="0019755C" w:rsidTr="00536F94">
        <w:trPr>
          <w:gridAfter w:val="1"/>
          <w:wAfter w:w="8" w:type="dxa"/>
          <w:trHeight w:val="800"/>
          <w:jc w:val="center"/>
        </w:trPr>
        <w:tc>
          <w:tcPr>
            <w:tcW w:w="540" w:type="dxa"/>
            <w:shd w:val="clear" w:color="auto" w:fill="auto"/>
          </w:tcPr>
          <w:p w:rsidR="00766A7C" w:rsidRPr="0019755C" w:rsidRDefault="00766A7C" w:rsidP="00766A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66A7C" w:rsidRPr="0019755C" w:rsidRDefault="00766A7C" w:rsidP="0076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Tawang St-II</w:t>
            </w:r>
          </w:p>
          <w:p w:rsidR="00766A7C" w:rsidRPr="0019755C" w:rsidRDefault="00766A7C" w:rsidP="0076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</w:tcPr>
          <w:p w:rsidR="00766A7C" w:rsidRPr="0019755C" w:rsidRDefault="00766A7C" w:rsidP="00766A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shd w:val="clear" w:color="auto" w:fill="auto"/>
          </w:tcPr>
          <w:p w:rsidR="00766A7C" w:rsidRPr="0019755C" w:rsidRDefault="00766A7C" w:rsidP="00766A7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350" w:type="dxa"/>
            <w:shd w:val="clear" w:color="auto" w:fill="auto"/>
          </w:tcPr>
          <w:p w:rsidR="00766A7C" w:rsidRPr="0019755C" w:rsidRDefault="00766A7C" w:rsidP="0076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22.09.11</w:t>
            </w:r>
          </w:p>
        </w:tc>
        <w:tc>
          <w:tcPr>
            <w:tcW w:w="3150" w:type="dxa"/>
            <w:shd w:val="clear" w:color="auto" w:fill="auto"/>
          </w:tcPr>
          <w:p w:rsidR="00CE2263" w:rsidRPr="00FA4D39" w:rsidRDefault="00766A7C" w:rsidP="00766A7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>EC accorded on 10.06.11.</w:t>
            </w:r>
            <w:r w:rsidR="00CE2263" w:rsidRPr="00FA4D39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CE2263" w:rsidRPr="00FA4D39">
              <w:rPr>
                <w:rFonts w:ascii="Arial" w:hAnsi="Arial" w:cs="Arial"/>
                <w:color w:val="000000" w:themeColor="text1"/>
                <w:sz w:val="20"/>
                <w:szCs w:val="20"/>
              </w:rPr>
              <w:t>MoEF&amp;CC vide letter dated 18.10.2021 accorded extension of validity of EC for 3 years till 09.06.2024.</w:t>
            </w:r>
          </w:p>
          <w:p w:rsidR="00766A7C" w:rsidRPr="00FA4D39" w:rsidRDefault="00766A7C" w:rsidP="00766A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 xml:space="preserve"> FC-I accorded on 8.01.14. FC-II yet to be obtained.</w:t>
            </w:r>
          </w:p>
          <w:p w:rsidR="00FA4D39" w:rsidRPr="00FA4D39" w:rsidRDefault="00FA4D39" w:rsidP="00FA4D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>MOP vide letter dated 22.12.2021 indicated that Tawang-II HEP to be pursued by NEEPCO.</w:t>
            </w:r>
          </w:p>
          <w:p w:rsidR="00FA4D39" w:rsidRPr="00EB5403" w:rsidRDefault="00FA4D39" w:rsidP="00766A7C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5278D" w:rsidRPr="0019755C" w:rsidTr="00536F94">
        <w:trPr>
          <w:gridAfter w:val="1"/>
          <w:wAfter w:w="8" w:type="dxa"/>
          <w:trHeight w:val="8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8D" w:rsidRPr="0019755C" w:rsidRDefault="00F5278D" w:rsidP="00A65A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8D" w:rsidRPr="005A4E5C" w:rsidRDefault="00CB4211" w:rsidP="00D04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Wah-Umiam Stage-III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8D" w:rsidRPr="005A4E5C" w:rsidRDefault="00F5278D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F5278D">
              <w:rPr>
                <w:rFonts w:ascii="Arial" w:hAnsi="Arial" w:cs="Arial"/>
                <w:sz w:val="20"/>
                <w:szCs w:val="20"/>
                <w:lang w:bidi="hi-IN"/>
              </w:rPr>
              <w:t>Meghalaya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8D" w:rsidRPr="005A4E5C" w:rsidRDefault="00F5278D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F5278D">
              <w:rPr>
                <w:rFonts w:ascii="Arial" w:hAnsi="Arial" w:cs="Arial"/>
                <w:sz w:val="20"/>
                <w:szCs w:val="20"/>
                <w:lang w:bidi="hi-IN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D" w:rsidRPr="005A4E5C" w:rsidRDefault="00F5278D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F5278D">
              <w:rPr>
                <w:rFonts w:ascii="Arial" w:hAnsi="Arial" w:cs="Arial"/>
                <w:sz w:val="20"/>
                <w:szCs w:val="20"/>
                <w:lang w:bidi="hi-IN"/>
              </w:rPr>
              <w:t>NEEPCO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8D" w:rsidRPr="005A4E5C" w:rsidRDefault="00F5278D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78D" w:rsidRPr="00F5278D" w:rsidRDefault="00AE304A" w:rsidP="00F5278D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eastAsia="Times New Roman" w:hAnsi="Arial" w:cs="Arial"/>
                <w:sz w:val="20"/>
                <w:szCs w:val="20"/>
              </w:rPr>
              <w:t>26.07.21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78D" w:rsidRPr="00F5278D" w:rsidRDefault="00F5278D" w:rsidP="00AE3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5278D">
              <w:rPr>
                <w:rFonts w:ascii="Arial" w:hAnsi="Arial" w:cs="Arial"/>
                <w:sz w:val="20"/>
                <w:szCs w:val="20"/>
                <w:lang w:bidi="hi-IN"/>
              </w:rPr>
              <w:t>EC recommended by EAC on 26.02.2018.</w:t>
            </w:r>
          </w:p>
          <w:p w:rsidR="00F5278D" w:rsidRPr="00F5278D" w:rsidRDefault="00F5278D" w:rsidP="00AE3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F5278D">
              <w:rPr>
                <w:rFonts w:ascii="Arial" w:hAnsi="Arial" w:cs="Arial"/>
                <w:sz w:val="20"/>
                <w:szCs w:val="20"/>
                <w:lang w:bidi="hi-IN"/>
              </w:rPr>
              <w:t>FC-I and FC-II yet to be obtained</w:t>
            </w:r>
          </w:p>
        </w:tc>
      </w:tr>
      <w:tr w:rsidR="00AE304A" w:rsidRPr="0019755C" w:rsidTr="00D046E3">
        <w:trPr>
          <w:gridAfter w:val="1"/>
          <w:wAfter w:w="8" w:type="dxa"/>
          <w:trHeight w:val="7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04A" w:rsidRPr="0019755C" w:rsidRDefault="00AE304A" w:rsidP="00A65A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A" w:rsidRPr="00AE304A" w:rsidRDefault="00AE304A" w:rsidP="00D046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 xml:space="preserve">Thana Plaun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A" w:rsidRPr="00AE304A" w:rsidRDefault="00AE304A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Himachal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A" w:rsidRPr="00AE304A" w:rsidRDefault="00AE304A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A" w:rsidRPr="00AE304A" w:rsidRDefault="00AE304A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HPPCL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04A" w:rsidRPr="00AE304A" w:rsidRDefault="00AE304A" w:rsidP="00F527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191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04A" w:rsidRPr="00AE304A" w:rsidRDefault="00867143" w:rsidP="00AE304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07.09.21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4A" w:rsidRPr="00AE304A" w:rsidRDefault="00AE304A" w:rsidP="00AE30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EC r</w:t>
            </w:r>
            <w:r w:rsidR="00CE2263">
              <w:rPr>
                <w:rFonts w:ascii="Arial" w:hAnsi="Arial" w:cs="Arial"/>
                <w:sz w:val="20"/>
                <w:szCs w:val="20"/>
                <w:lang w:bidi="hi-IN"/>
              </w:rPr>
              <w:t xml:space="preserve">ecommended by EAC </w:t>
            </w:r>
            <w:r w:rsidR="00CE2263" w:rsidRPr="00A51F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subject </w:t>
            </w:r>
            <w:r w:rsidR="00CE2263" w:rsidRPr="00587989">
              <w:rPr>
                <w:rFonts w:ascii="Arial" w:hAnsi="Arial" w:cs="Arial"/>
                <w:sz w:val="20"/>
                <w:szCs w:val="20"/>
                <w:lang w:bidi="hi-IN"/>
              </w:rPr>
              <w:t>to condition of Stage-I FC.</w:t>
            </w:r>
          </w:p>
          <w:p w:rsidR="00AE304A" w:rsidRPr="00AE304A" w:rsidRDefault="00AE304A" w:rsidP="00AE3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AE304A">
              <w:rPr>
                <w:rFonts w:ascii="Arial" w:hAnsi="Arial" w:cs="Arial"/>
                <w:sz w:val="20"/>
                <w:szCs w:val="20"/>
                <w:lang w:bidi="hi-IN"/>
              </w:rPr>
              <w:t>FC-I and FC-II yet to be obtained</w:t>
            </w:r>
          </w:p>
        </w:tc>
      </w:tr>
      <w:tr w:rsidR="00112FC2" w:rsidRPr="0019755C" w:rsidTr="00536F94">
        <w:trPr>
          <w:gridAfter w:val="1"/>
          <w:wAfter w:w="8" w:type="dxa"/>
          <w:trHeight w:val="26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C2" w:rsidRPr="0019755C" w:rsidRDefault="00112FC2" w:rsidP="00112F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2" w:rsidRPr="0019755C" w:rsidRDefault="00112FC2" w:rsidP="00112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Kirthai-II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2" w:rsidRPr="0019755C" w:rsidRDefault="00112FC2" w:rsidP="00112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C2" w:rsidRPr="0019755C" w:rsidRDefault="00112FC2" w:rsidP="00112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C2" w:rsidRPr="0019755C" w:rsidRDefault="00112FC2" w:rsidP="00112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CVPPL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C2" w:rsidRPr="0019755C" w:rsidRDefault="00112FC2" w:rsidP="00112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FC2" w:rsidRPr="0019755C" w:rsidRDefault="00112FC2" w:rsidP="00112FC2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14.06.19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C2" w:rsidRDefault="00A72E82" w:rsidP="00112FC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72E82">
              <w:rPr>
                <w:rFonts w:ascii="Arial" w:eastAsia="Times New Roman" w:hAnsi="Arial" w:cs="Arial"/>
                <w:sz w:val="20"/>
                <w:szCs w:val="20"/>
              </w:rPr>
              <w:t>EC recommended by MoEF&amp;CC on 15.04.2021 and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12FC2" w:rsidRPr="0019755C">
              <w:rPr>
                <w:rFonts w:ascii="Arial" w:hAnsi="Arial" w:cs="Arial"/>
                <w:sz w:val="20"/>
              </w:rPr>
              <w:t xml:space="preserve">FC yet to be obtained by developer. </w:t>
            </w:r>
          </w:p>
          <w:p w:rsidR="00112FC2" w:rsidRPr="0019755C" w:rsidRDefault="00112FC2" w:rsidP="0058798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86B8C">
              <w:rPr>
                <w:rFonts w:ascii="Arial" w:hAnsi="Arial" w:cs="Arial"/>
                <w:sz w:val="20"/>
              </w:rPr>
              <w:t>The proje</w:t>
            </w:r>
            <w:r w:rsidR="00587989">
              <w:rPr>
                <w:rFonts w:ascii="Arial" w:hAnsi="Arial" w:cs="Arial"/>
                <w:sz w:val="20"/>
              </w:rPr>
              <w:t>c</w:t>
            </w:r>
            <w:r w:rsidRPr="00F86B8C">
              <w:rPr>
                <w:rFonts w:ascii="Arial" w:hAnsi="Arial" w:cs="Arial"/>
                <w:sz w:val="20"/>
              </w:rPr>
              <w:t>t was handed over to NHPC vide MoU signed on 03.01.21. The project will be e</w:t>
            </w:r>
            <w:r w:rsidR="00536F94">
              <w:rPr>
                <w:rFonts w:ascii="Arial" w:hAnsi="Arial" w:cs="Arial"/>
                <w:sz w:val="20"/>
              </w:rPr>
              <w:t>xecuted by CVPPL (</w:t>
            </w:r>
            <w:r w:rsidR="00587989">
              <w:rPr>
                <w:rFonts w:ascii="Arial" w:hAnsi="Arial" w:cs="Arial"/>
                <w:sz w:val="20"/>
              </w:rPr>
              <w:t>A JV of NHPC and</w:t>
            </w:r>
            <w:r w:rsidRPr="00F86B8C">
              <w:rPr>
                <w:rFonts w:ascii="Arial" w:hAnsi="Arial" w:cs="Arial"/>
                <w:sz w:val="20"/>
              </w:rPr>
              <w:t xml:space="preserve"> JSKPDCL</w:t>
            </w:r>
            <w:r w:rsidR="00587989">
              <w:rPr>
                <w:rFonts w:ascii="Arial" w:hAnsi="Arial" w:cs="Arial"/>
                <w:sz w:val="20"/>
              </w:rPr>
              <w:t xml:space="preserve">). </w:t>
            </w:r>
            <w:r w:rsidR="00587989" w:rsidRPr="00587989">
              <w:rPr>
                <w:rFonts w:ascii="Arial" w:hAnsi="Arial" w:cs="Arial"/>
                <w:sz w:val="20"/>
              </w:rPr>
              <w:t>CEA vide OM dated 29.12.2021 transferred the appraisal of Kirthai-II HEP in the name of M/s. CVPPL.</w:t>
            </w:r>
            <w:r w:rsidR="002E243C" w:rsidRPr="0002431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E243C" w:rsidRPr="00F54321">
              <w:rPr>
                <w:rFonts w:ascii="Arial" w:eastAsia="Arial" w:hAnsi="Arial" w:cs="Arial"/>
                <w:sz w:val="20"/>
                <w:szCs w:val="20"/>
              </w:rPr>
              <w:t xml:space="preserve">CEA vide letter dated 29.08.2022 extended the validity of appraisal </w:t>
            </w:r>
            <w:proofErr w:type="spellStart"/>
            <w:r w:rsidR="002E243C" w:rsidRPr="00F54321">
              <w:rPr>
                <w:rFonts w:ascii="Arial" w:eastAsia="Arial" w:hAnsi="Arial" w:cs="Arial"/>
                <w:sz w:val="20"/>
                <w:szCs w:val="20"/>
              </w:rPr>
              <w:t>upto</w:t>
            </w:r>
            <w:proofErr w:type="spellEnd"/>
            <w:r w:rsidR="002E243C" w:rsidRPr="00F54321">
              <w:rPr>
                <w:rFonts w:ascii="Arial" w:eastAsia="Arial" w:hAnsi="Arial" w:cs="Arial"/>
                <w:sz w:val="20"/>
                <w:szCs w:val="20"/>
              </w:rPr>
              <w:t xml:space="preserve"> 13.06.2024.</w:t>
            </w:r>
          </w:p>
        </w:tc>
      </w:tr>
      <w:tr w:rsidR="00536F94" w:rsidRPr="0019755C" w:rsidTr="00536F94">
        <w:trPr>
          <w:gridAfter w:val="1"/>
          <w:wAfter w:w="8" w:type="dxa"/>
          <w:trHeight w:val="6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94" w:rsidRPr="0019755C" w:rsidRDefault="00536F94" w:rsidP="00536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94" w:rsidRPr="0019755C" w:rsidRDefault="00536F94" w:rsidP="00536F9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9755C">
              <w:rPr>
                <w:rFonts w:ascii="Arial" w:hAnsi="Arial" w:cs="Arial"/>
                <w:bCs/>
                <w:sz w:val="20"/>
                <w:szCs w:val="20"/>
              </w:rPr>
              <w:t>Sawalkot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94" w:rsidRPr="0019755C" w:rsidRDefault="00536F94" w:rsidP="00536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94" w:rsidRPr="0019755C" w:rsidRDefault="00536F94" w:rsidP="005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94" w:rsidRPr="0019755C" w:rsidRDefault="00536F94" w:rsidP="005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94" w:rsidRPr="0019755C" w:rsidRDefault="00536F94" w:rsidP="00536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1856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6F94" w:rsidRPr="0019755C" w:rsidRDefault="00536F94" w:rsidP="00536F9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18.04.18</w:t>
            </w:r>
          </w:p>
          <w:p w:rsidR="00536F94" w:rsidRPr="0019755C" w:rsidRDefault="00536F94" w:rsidP="00536F9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F94" w:rsidRDefault="00536F94" w:rsidP="00536F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36F94">
              <w:rPr>
                <w:rFonts w:ascii="Arial" w:hAnsi="Arial" w:cs="Arial"/>
                <w:sz w:val="20"/>
              </w:rPr>
              <w:t xml:space="preserve">EC recommended by EAC in its meeting dated 31.01.2017. Formal letter will be issued after FC-I. </w:t>
            </w:r>
            <w:r w:rsidRPr="0019755C">
              <w:rPr>
                <w:rFonts w:ascii="Arial" w:hAnsi="Arial" w:cs="Arial"/>
                <w:sz w:val="20"/>
              </w:rPr>
              <w:t xml:space="preserve">FC yet to be obtained. </w:t>
            </w:r>
          </w:p>
          <w:p w:rsidR="009979E2" w:rsidRDefault="00536F94" w:rsidP="00536F9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86B8C">
              <w:rPr>
                <w:rFonts w:ascii="Arial" w:hAnsi="Arial" w:cs="Arial"/>
                <w:sz w:val="20"/>
              </w:rPr>
              <w:lastRenderedPageBreak/>
              <w:t>The project was handed over to NHPC vide MoU signed on 03.01.21.</w:t>
            </w:r>
          </w:p>
          <w:p w:rsidR="009979E2" w:rsidRPr="009979E2" w:rsidRDefault="005F0E31" w:rsidP="009979E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F0E31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ansfer of Appraisal of Sawalkot</w:t>
            </w:r>
            <w:r w:rsidRPr="005F0E31">
              <w:rPr>
                <w:rFonts w:ascii="Arial" w:hAnsi="Arial" w:cs="Arial"/>
                <w:sz w:val="20"/>
              </w:rPr>
              <w:t xml:space="preserve"> HE Project from JKSPDC to </w:t>
            </w:r>
            <w:r>
              <w:rPr>
                <w:rFonts w:ascii="Arial" w:hAnsi="Arial" w:cs="Arial"/>
                <w:sz w:val="20"/>
              </w:rPr>
              <w:t>NHPC and</w:t>
            </w:r>
            <w:r w:rsidRPr="005F0E31">
              <w:rPr>
                <w:rFonts w:ascii="Arial" w:hAnsi="Arial" w:cs="Arial"/>
                <w:sz w:val="20"/>
              </w:rPr>
              <w:t xml:space="preserve"> </w:t>
            </w:r>
            <w:r w:rsidR="009979E2" w:rsidRPr="009979E2">
              <w:rPr>
                <w:rFonts w:ascii="Arial" w:hAnsi="Arial" w:cs="Arial"/>
                <w:sz w:val="20"/>
              </w:rPr>
              <w:t>Extension of validity of Appraisal for further 3 years (</w:t>
            </w:r>
            <w:proofErr w:type="spellStart"/>
            <w:r w:rsidR="009979E2" w:rsidRPr="009979E2">
              <w:rPr>
                <w:rFonts w:ascii="Arial" w:hAnsi="Arial" w:cs="Arial"/>
                <w:sz w:val="20"/>
              </w:rPr>
              <w:t>i.e.beyond</w:t>
            </w:r>
            <w:proofErr w:type="spellEnd"/>
            <w:r w:rsidR="009979E2" w:rsidRPr="009979E2">
              <w:rPr>
                <w:rFonts w:ascii="Arial" w:hAnsi="Arial" w:cs="Arial"/>
                <w:sz w:val="20"/>
              </w:rPr>
              <w:t xml:space="preserve"> 18.04.2021 to 17.04.2024) was granted vide CEA letter dated 25.03.2022.</w:t>
            </w:r>
          </w:p>
          <w:p w:rsidR="00536F94" w:rsidRPr="0019755C" w:rsidRDefault="00536F94" w:rsidP="00536F94">
            <w:pPr>
              <w:spacing w:after="0" w:line="240" w:lineRule="auto"/>
              <w:jc w:val="both"/>
              <w:rPr>
                <w:sz w:val="20"/>
              </w:rPr>
            </w:pPr>
            <w:r w:rsidRPr="008F30C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F0E31" w:rsidRPr="0019755C" w:rsidTr="00536F94">
        <w:trPr>
          <w:gridAfter w:val="1"/>
          <w:wAfter w:w="8" w:type="dxa"/>
          <w:trHeight w:val="6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Dugar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H.P.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26.04.22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94592">
              <w:rPr>
                <w:rFonts w:ascii="Arial" w:eastAsia="Arial" w:hAnsi="Arial" w:cs="Arial"/>
                <w:sz w:val="20"/>
                <w:szCs w:val="20"/>
              </w:rPr>
              <w:t xml:space="preserve">EC recommended by EAC </w:t>
            </w:r>
            <w:proofErr w:type="gramStart"/>
            <w:r w:rsidRPr="00D94592">
              <w:rPr>
                <w:rFonts w:ascii="Arial" w:eastAsia="Arial" w:hAnsi="Arial" w:cs="Arial"/>
                <w:sz w:val="20"/>
                <w:szCs w:val="20"/>
              </w:rPr>
              <w:t>on  06.09.2022</w:t>
            </w:r>
            <w:proofErr w:type="gramEnd"/>
            <w:r w:rsidRPr="00D94592">
              <w:rPr>
                <w:rFonts w:ascii="Arial" w:eastAsia="Arial" w:hAnsi="Arial" w:cs="Arial"/>
                <w:sz w:val="20"/>
                <w:szCs w:val="20"/>
              </w:rPr>
              <w:t>. FC yet to be obtained</w:t>
            </w:r>
          </w:p>
        </w:tc>
      </w:tr>
      <w:tr w:rsidR="005F0E31" w:rsidRPr="0019755C" w:rsidTr="00536F94">
        <w:trPr>
          <w:gridAfter w:val="1"/>
          <w:wAfter w:w="8" w:type="dxa"/>
          <w:trHeight w:val="3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0002D0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C16C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E31" w:rsidRPr="0019755C" w:rsidTr="00CC1743">
        <w:trPr>
          <w:trHeight w:val="395"/>
          <w:jc w:val="center"/>
        </w:trPr>
        <w:tc>
          <w:tcPr>
            <w:tcW w:w="11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Both Environment and Forest Clearance yet to be obtained</w:t>
            </w:r>
          </w:p>
        </w:tc>
      </w:tr>
      <w:tr w:rsidR="005F0E31" w:rsidRPr="0019755C" w:rsidTr="00536F94">
        <w:trPr>
          <w:gridAfter w:val="1"/>
          <w:wAfter w:w="8" w:type="dxa"/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 xml:space="preserve">Dikhu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Nagaland</w:t>
            </w:r>
          </w:p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NMPPL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31.03.14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EC yet to be obtained by developer. FC not applicable as forest land is not involved.</w:t>
            </w:r>
          </w:p>
        </w:tc>
      </w:tr>
      <w:tr w:rsidR="005F0E31" w:rsidRPr="0019755C" w:rsidTr="00536F94">
        <w:trPr>
          <w:gridAfter w:val="1"/>
          <w:wAfter w:w="8" w:type="dxa"/>
          <w:trHeight w:hRule="exact"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31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</w:t>
            </w:r>
          </w:p>
          <w:p w:rsidR="005F0E31" w:rsidRPr="005A4E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theme="minorBidi"/>
                <w:b/>
                <w:bCs/>
                <w:sz w:val="20"/>
                <w:szCs w:val="18"/>
                <w:lang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E31" w:rsidRPr="0019755C" w:rsidTr="00544948">
        <w:trPr>
          <w:trHeight w:hRule="exact" w:val="352"/>
          <w:jc w:val="center"/>
        </w:trPr>
        <w:tc>
          <w:tcPr>
            <w:tcW w:w="110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b/>
                <w:sz w:val="20"/>
                <w:szCs w:val="20"/>
                <w:u w:val="single"/>
              </w:rPr>
              <w:t>(c) Environment and Forest Clearance Subjudice</w:t>
            </w:r>
          </w:p>
        </w:tc>
      </w:tr>
      <w:tr w:rsidR="005F0E31" w:rsidRPr="0019755C" w:rsidTr="00536F94">
        <w:trPr>
          <w:gridAfter w:val="1"/>
          <w:wAfter w:w="8" w:type="dxa"/>
          <w:trHeight w:hRule="exact" w:val="38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Kotlibhel Stage -IA</w:t>
            </w:r>
          </w:p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03.10.06</w:t>
            </w:r>
          </w:p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D21A39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21A39">
              <w:rPr>
                <w:rFonts w:ascii="Arial" w:hAnsi="Arial" w:cs="Arial"/>
                <w:sz w:val="20"/>
              </w:rPr>
              <w:t>EC accorded on 09.05.2007. However, NHPC vide email dated 02.04.2021 informed that EC expired in May'2012.</w:t>
            </w:r>
          </w:p>
          <w:p w:rsidR="005F0E31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21A39">
              <w:rPr>
                <w:rFonts w:ascii="Arial" w:hAnsi="Arial" w:cs="Arial"/>
                <w:sz w:val="20"/>
              </w:rPr>
              <w:t xml:space="preserve">FC-I accorded on 13.10.2011 &amp; for   FC-II, Compliance Report is awaited from State Govt. However, NHPC vide email dated 02.04.2021 informed that FC-I expired in Oct'2016. </w:t>
            </w:r>
          </w:p>
          <w:p w:rsidR="005F0E31" w:rsidRPr="00A72E82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E82">
              <w:rPr>
                <w:rFonts w:ascii="Arial" w:eastAsia="Times New Roman" w:hAnsi="Arial" w:cs="Arial"/>
                <w:sz w:val="20"/>
                <w:szCs w:val="20"/>
              </w:rPr>
              <w:t xml:space="preserve">NHPC vide Office Order dated 12.04.2021 has closed the Project </w:t>
            </w:r>
            <w:proofErr w:type="spellStart"/>
            <w:r w:rsidRPr="00A72E82">
              <w:rPr>
                <w:rFonts w:ascii="Arial" w:eastAsia="Times New Roman" w:hAnsi="Arial" w:cs="Arial"/>
                <w:sz w:val="20"/>
                <w:szCs w:val="20"/>
              </w:rPr>
              <w:t>w.e.f</w:t>
            </w:r>
            <w:proofErr w:type="spellEnd"/>
            <w:r w:rsidRPr="00A72E82">
              <w:rPr>
                <w:rFonts w:ascii="Arial" w:eastAsia="Times New Roman" w:hAnsi="Arial" w:cs="Arial"/>
                <w:sz w:val="20"/>
                <w:szCs w:val="20"/>
              </w:rPr>
              <w:t>. 01.04.2021</w:t>
            </w:r>
          </w:p>
          <w:p w:rsidR="005F0E31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      The project is included in the list of 24 projects under review by Hon’ble Supreme Court.</w:t>
            </w:r>
          </w:p>
          <w:p w:rsidR="005F0E31" w:rsidRPr="00F5278D" w:rsidRDefault="005F0E31" w:rsidP="005F0E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8"/>
                <w:szCs w:val="18"/>
              </w:rPr>
            </w:pP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0E31" w:rsidRPr="0019755C" w:rsidTr="00536F94">
        <w:trPr>
          <w:gridAfter w:val="1"/>
          <w:wAfter w:w="8" w:type="dxa"/>
          <w:trHeight w:hRule="exact" w:val="17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 xml:space="preserve">Kotlibhel </w:t>
            </w:r>
          </w:p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Stage-IB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31.10.06</w:t>
            </w:r>
          </w:p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EC accorded earlier on 14.08.07 is withdrawn on </w:t>
            </w:r>
            <w:r>
              <w:rPr>
                <w:rFonts w:ascii="Arial" w:hAnsi="Arial" w:cs="Arial"/>
                <w:sz w:val="20"/>
              </w:rPr>
              <w:t>15.09.2010</w:t>
            </w:r>
            <w:r w:rsidRPr="0019755C">
              <w:rPr>
                <w:rFonts w:ascii="Arial" w:hAnsi="Arial" w:cs="Arial"/>
                <w:sz w:val="20"/>
              </w:rPr>
              <w:t>. MoEF&amp;CC declined FC-I on 07.07.11.</w:t>
            </w:r>
          </w:p>
          <w:p w:rsidR="005F0E31" w:rsidRPr="0019755C" w:rsidRDefault="005F0E31" w:rsidP="005F0E31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The project is included in the list of 24 projects under review by Hon’ble Supreme Court.         </w:t>
            </w:r>
          </w:p>
        </w:tc>
      </w:tr>
      <w:tr w:rsidR="005F0E31" w:rsidRPr="0019755C" w:rsidTr="00536F94">
        <w:trPr>
          <w:gridAfter w:val="1"/>
          <w:wAfter w:w="8" w:type="dxa"/>
          <w:trHeight w:val="14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Alaknanda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GMRL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08.08.08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EC accorded on 12.3.2008, FC-I accorded on 08.11.2011. FC-II accorded on 09.11.2012. 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The project is included in the list of 24 projects under review by Hon’ble Supreme Court.</w:t>
            </w:r>
          </w:p>
        </w:tc>
      </w:tr>
      <w:tr w:rsidR="005F0E31" w:rsidRPr="0019755C" w:rsidTr="00536F94">
        <w:trPr>
          <w:gridAfter w:val="1"/>
          <w:wAfter w:w="8" w:type="dxa"/>
          <w:trHeight w:hRule="exact" w:val="3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E31" w:rsidRPr="0019755C" w:rsidTr="00536F94">
        <w:trPr>
          <w:gridAfter w:val="1"/>
          <w:wAfter w:w="8" w:type="dxa"/>
          <w:trHeight w:hRule="exact" w:val="3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(pending for E&amp;F clearance)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31" w:rsidRPr="005A4E5C" w:rsidRDefault="000002D0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 w:rsidRPr="00A227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0E31" w:rsidRPr="0019755C" w:rsidTr="00CF47BD">
        <w:trPr>
          <w:trHeight w:hRule="exact" w:val="361"/>
          <w:jc w:val="center"/>
        </w:trPr>
        <w:tc>
          <w:tcPr>
            <w:tcW w:w="11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CATEGORY-II: Environment and Forest Clearance accorded and pending due to other reasons</w:t>
            </w:r>
          </w:p>
        </w:tc>
      </w:tr>
      <w:tr w:rsidR="005F0E31" w:rsidRPr="0019755C" w:rsidTr="00536F94">
        <w:trPr>
          <w:gridAfter w:val="1"/>
          <w:wAfter w:w="8" w:type="dxa"/>
          <w:trHeight w:val="8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Dibang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755C">
              <w:rPr>
                <w:rFonts w:ascii="Arial" w:hAnsi="Arial" w:cs="Arial"/>
                <w:bCs/>
                <w:sz w:val="20"/>
                <w:szCs w:val="20"/>
              </w:rPr>
              <w:t>2880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18.09.17</w:t>
            </w:r>
          </w:p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EC accorded on 19.05.15. FC-I accorded on 15.04.15. FC-II accorded on 12.03.20.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PIB meeting held on 06.05.2022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New Ganderwal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JKSP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55C">
              <w:rPr>
                <w:rFonts w:ascii="Arial" w:hAnsi="Arial" w:cs="Arial"/>
                <w:sz w:val="20"/>
                <w:szCs w:val="20"/>
              </w:rPr>
              <w:t>10.06.14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EC restored on 9.10.15. 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FC accorded on 02.04.2012.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Award of contract packages is under progress. PPA signed with State Government. Loan agreement to be signed with finances.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5A4E5C" w:rsidRDefault="005F0E31" w:rsidP="005F0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5C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>Sunni Dam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5A4E5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5C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>Himachal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5A4E5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5C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5A4E5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5C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>SJVNL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5A4E5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5C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>382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5A4E5C" w:rsidRDefault="005F0E31" w:rsidP="005F0E3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A95">
              <w:rPr>
                <w:rFonts w:ascii="Arial" w:eastAsia="Times New Roman" w:hAnsi="Arial" w:cs="Arial"/>
                <w:sz w:val="20"/>
                <w:szCs w:val="20"/>
              </w:rPr>
              <w:t>11.02.21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A65A95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65A95">
              <w:rPr>
                <w:rFonts w:ascii="Arial" w:hAnsi="Arial" w:cs="Arial"/>
                <w:sz w:val="20"/>
              </w:rPr>
              <w:t xml:space="preserve">EC </w:t>
            </w:r>
            <w:r>
              <w:rPr>
                <w:rFonts w:ascii="Arial" w:hAnsi="Arial" w:cs="Arial"/>
                <w:sz w:val="20"/>
                <w:szCs w:val="20"/>
              </w:rPr>
              <w:t>accorded on 04.02.22</w:t>
            </w:r>
            <w:r w:rsidRPr="00A65A95">
              <w:rPr>
                <w:rFonts w:ascii="Arial" w:hAnsi="Arial" w:cs="Arial"/>
                <w:sz w:val="20"/>
              </w:rPr>
              <w:t>.</w:t>
            </w:r>
          </w:p>
          <w:p w:rsidR="005F0E31" w:rsidRPr="00587989" w:rsidRDefault="000B60D2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FC-I accorded on 22.12.2021</w:t>
            </w:r>
            <w:r w:rsidR="005F0E31" w:rsidRPr="00587989">
              <w:rPr>
                <w:rFonts w:ascii="Arial" w:hAnsi="Arial" w:cs="Arial"/>
                <w:sz w:val="20"/>
              </w:rPr>
              <w:t>.</w:t>
            </w:r>
            <w:r w:rsidR="002E243C" w:rsidRPr="0002431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E243C" w:rsidRPr="00A227FA">
              <w:rPr>
                <w:rFonts w:ascii="Arial" w:eastAsia="Arial" w:hAnsi="Arial" w:cs="Arial"/>
                <w:color w:val="000000"/>
                <w:sz w:val="20"/>
                <w:szCs w:val="20"/>
              </w:rPr>
              <w:t>FC-II accorded on 23.08.2022.</w:t>
            </w:r>
            <w:r w:rsidR="002E243C" w:rsidRPr="0002431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5F0E31" w:rsidRPr="005A4E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E243C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43C" w:rsidRPr="0019755C" w:rsidRDefault="002E243C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A4E5C" w:rsidRDefault="002E243C" w:rsidP="002E24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proofErr w:type="spellStart"/>
            <w:r w:rsidRPr="00A227FA">
              <w:rPr>
                <w:rFonts w:ascii="Arial" w:eastAsia="Arial" w:hAnsi="Arial" w:cs="Arial"/>
                <w:color w:val="000000"/>
                <w:sz w:val="18"/>
                <w:szCs w:val="18"/>
              </w:rPr>
              <w:t>Turga</w:t>
            </w:r>
            <w:proofErr w:type="spellEnd"/>
            <w:r w:rsidRPr="00A227F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PSP</w:t>
            </w: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E243C" w:rsidRPr="005A4E5C" w:rsidRDefault="002E243C" w:rsidP="002E24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A4E5C" w:rsidRDefault="002E243C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West Bengal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A4E5C" w:rsidRDefault="002E243C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3C" w:rsidRPr="005A4E5C" w:rsidRDefault="002E243C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>WBSEDCL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43C" w:rsidRPr="005A4E5C" w:rsidRDefault="002E243C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43C" w:rsidRPr="00A65A95" w:rsidRDefault="002E243C" w:rsidP="005F0E3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>05.10.16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43C" w:rsidRPr="00A65A95" w:rsidRDefault="000E0025" w:rsidP="000E002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EC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accorded</w:t>
            </w: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on 02.07.2018.</w:t>
            </w: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FC-I accorded on 12.04.2018. F</w:t>
            </w:r>
            <w:r w:rsidRPr="00024317"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-II </w:t>
            </w: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accorded </w:t>
            </w:r>
            <w:r w:rsidRPr="00024317">
              <w:rPr>
                <w:rFonts w:ascii="Arial" w:eastAsia="Arial" w:hAnsi="Arial" w:cs="Arial"/>
                <w:sz w:val="18"/>
                <w:szCs w:val="18"/>
              </w:rPr>
              <w:t>on 13.10.2022</w:t>
            </w:r>
            <w:r w:rsidRPr="0002431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 w:rsidRPr="00024317">
              <w:t xml:space="preserve"> </w:t>
            </w:r>
            <w:r w:rsidRPr="00024317">
              <w:rPr>
                <w:rFonts w:ascii="Arial" w:eastAsia="Arial" w:hAnsi="Arial" w:cs="Arial"/>
                <w:sz w:val="18"/>
                <w:szCs w:val="18"/>
              </w:rPr>
              <w:t>Award of contract packages is under progress.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24317">
              <w:rPr>
                <w:rFonts w:ascii="Arial" w:eastAsia="Arial" w:hAnsi="Arial" w:cs="Arial"/>
                <w:sz w:val="18"/>
                <w:szCs w:val="18"/>
              </w:rPr>
              <w:t xml:space="preserve">Concurrence to </w:t>
            </w:r>
            <w:proofErr w:type="spellStart"/>
            <w:r w:rsidRPr="00024317">
              <w:rPr>
                <w:rFonts w:ascii="Arial" w:eastAsia="Arial" w:hAnsi="Arial" w:cs="Arial"/>
                <w:sz w:val="18"/>
                <w:szCs w:val="18"/>
              </w:rPr>
              <w:t>Turga</w:t>
            </w:r>
            <w:proofErr w:type="spellEnd"/>
            <w:r w:rsidRPr="00024317">
              <w:rPr>
                <w:rFonts w:ascii="Arial" w:eastAsia="Arial" w:hAnsi="Arial" w:cs="Arial"/>
                <w:sz w:val="18"/>
                <w:szCs w:val="18"/>
              </w:rPr>
              <w:t xml:space="preserve"> PSP has been extended for further 2 years i.e. up to 04.10.2022 vide HPA letter dated 04.11.2022</w:t>
            </w:r>
          </w:p>
        </w:tc>
      </w:tr>
      <w:tr w:rsidR="005F0E31" w:rsidRPr="0019755C" w:rsidTr="00536F94">
        <w:trPr>
          <w:gridAfter w:val="1"/>
          <w:wAfter w:w="8" w:type="dxa"/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F5278D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27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(pending for other reasons)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0002D0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0E31" w:rsidRPr="0019755C" w:rsidTr="00F5278D">
        <w:trPr>
          <w:gridAfter w:val="1"/>
          <w:wAfter w:w="8" w:type="dxa"/>
          <w:trHeight w:val="350"/>
          <w:jc w:val="center"/>
        </w:trPr>
        <w:tc>
          <w:tcPr>
            <w:tcW w:w="1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F3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CATEGORY-III: </w:t>
            </w:r>
            <w:proofErr w:type="spellStart"/>
            <w:r w:rsidRPr="008F3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MoU</w:t>
            </w:r>
            <w:proofErr w:type="spellEnd"/>
            <w:r w:rsidRPr="008F3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8F3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MoA</w:t>
            </w:r>
            <w:proofErr w:type="spellEnd"/>
            <w:r w:rsidRPr="008F30C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/ Implementation agreement cancelled/ terminated</w:t>
            </w:r>
          </w:p>
        </w:tc>
      </w:tr>
      <w:tr w:rsidR="005F0E31" w:rsidRPr="0019755C" w:rsidTr="00536F94">
        <w:trPr>
          <w:gridAfter w:val="1"/>
          <w:wAfter w:w="8" w:type="dxa"/>
          <w:trHeight w:val="35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C7C6C">
              <w:rPr>
                <w:rFonts w:ascii="Arial" w:hAnsi="Arial" w:cs="Arial"/>
                <w:sz w:val="20"/>
              </w:rPr>
              <w:t>Chhatru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>Himachal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8C7C6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8C7C6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>15.01.15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 xml:space="preserve">EC recommended by EAC on 24.02.15, Letter will be issued after FC-I. </w:t>
            </w:r>
          </w:p>
          <w:p w:rsidR="005F0E31" w:rsidRPr="008C7C6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 xml:space="preserve">FC-I &amp; FC-II yet to be obtained. 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C6C">
              <w:rPr>
                <w:rFonts w:ascii="Arial" w:hAnsi="Arial" w:cs="Arial"/>
                <w:sz w:val="20"/>
              </w:rPr>
              <w:t xml:space="preserve">Govt of Himachal Pradesh vide its letter dated 3.10.2019 has cancelled allotment of </w:t>
            </w:r>
            <w:proofErr w:type="spellStart"/>
            <w:r w:rsidRPr="008C7C6C">
              <w:rPr>
                <w:rFonts w:ascii="Arial" w:hAnsi="Arial" w:cs="Arial"/>
                <w:sz w:val="20"/>
              </w:rPr>
              <w:t>Chhatru</w:t>
            </w:r>
            <w:proofErr w:type="spellEnd"/>
            <w:r w:rsidRPr="008C7C6C">
              <w:rPr>
                <w:rFonts w:ascii="Arial" w:hAnsi="Arial" w:cs="Arial"/>
                <w:sz w:val="20"/>
              </w:rPr>
              <w:t xml:space="preserve"> HEP which was allotted on 28.7.2007 to M/S DCM </w:t>
            </w:r>
            <w:proofErr w:type="spellStart"/>
            <w:r w:rsidRPr="008C7C6C">
              <w:rPr>
                <w:rFonts w:ascii="Arial" w:hAnsi="Arial" w:cs="Arial"/>
                <w:sz w:val="20"/>
              </w:rPr>
              <w:t>Shriram</w:t>
            </w:r>
            <w:proofErr w:type="spellEnd"/>
            <w:r w:rsidRPr="008C7C6C">
              <w:rPr>
                <w:rFonts w:ascii="Arial" w:hAnsi="Arial" w:cs="Arial"/>
                <w:sz w:val="20"/>
              </w:rPr>
              <w:t xml:space="preserve"> Infrastructure limited, and terminated the Pre- Implementation Agreement (PIA) signed on 15.2.2008</w:t>
            </w:r>
            <w:r>
              <w:rPr>
                <w:rFonts w:ascii="Arial" w:hAnsi="Arial" w:cs="Arial"/>
                <w:sz w:val="20"/>
              </w:rPr>
              <w:t>.</w:t>
            </w:r>
            <w:r w:rsidRPr="008C7C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AE304A">
              <w:rPr>
                <w:rFonts w:ascii="Arial" w:hAnsi="Arial" w:cs="Arial"/>
                <w:sz w:val="20"/>
              </w:rPr>
              <w:t>Further, validity of Concurrence to project expired on 15.01.2020</w:t>
            </w:r>
          </w:p>
        </w:tc>
      </w:tr>
      <w:tr w:rsidR="005F0E31" w:rsidRPr="0019755C" w:rsidTr="00CB4211">
        <w:trPr>
          <w:gridAfter w:val="1"/>
          <w:wAfter w:w="8" w:type="dxa"/>
          <w:trHeight w:val="9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Hirong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10.04.13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Default="005F0E31" w:rsidP="005F0E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EC &amp; FC yet to be obtained by developer.                                        Government of Arunachal Pradesh vide letter dated 09.07.201 informed CEA that allotment of Hirong HEP to M/s. JAPL has been withdrawn/ cancelled vide </w:t>
            </w:r>
            <w:proofErr w:type="spellStart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GoAP</w:t>
            </w:r>
            <w:proofErr w:type="spellEnd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letter dated 21.04.2021. Further, validity of Concurrence to project expired on 10.04.2016.</w:t>
            </w:r>
          </w:p>
          <w:p w:rsidR="005F0E31" w:rsidRPr="006F7EDA" w:rsidRDefault="005F0E31" w:rsidP="005F0E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7989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Hirong HEP to be pursued by NEEPCO.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Naying 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11.09.13</w:t>
            </w:r>
          </w:p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 &amp; FC yet to be obtained by developer. </w:t>
            </w:r>
          </w:p>
          <w:p w:rsidR="005F0E31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Government of Arunachal Pradesh vide letter dated 09.07.201 informed CEA that </w:t>
            </w:r>
            <w:proofErr w:type="spellStart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alottment</w:t>
            </w:r>
            <w:proofErr w:type="spellEnd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Naying</w:t>
            </w:r>
            <w:proofErr w:type="spellEnd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HEP to M/s. NDSCPL has been withdrawn/ cancelled vide </w:t>
            </w:r>
            <w:proofErr w:type="spellStart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GoAP</w:t>
            </w:r>
            <w:proofErr w:type="spellEnd"/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letter dated 27.04.2021. Further, validity of Concurrence to project expired on 11.09.2019.</w:t>
            </w:r>
          </w:p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7989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Naying HEP to be pursued by NEEPCO</w:t>
            </w:r>
            <w:r w:rsidRPr="0058798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5F0E31" w:rsidRPr="0019755C" w:rsidTr="00536F94">
        <w:trPr>
          <w:gridAfter w:val="1"/>
          <w:wAfter w:w="8" w:type="dxa"/>
          <w:trHeight w:val="1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8C7C6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C6C">
              <w:rPr>
                <w:rFonts w:ascii="Arial" w:hAnsi="Arial" w:cs="Arial"/>
                <w:b/>
                <w:bCs/>
                <w:sz w:val="20"/>
                <w:szCs w:val="20"/>
              </w:rPr>
              <w:t>Subtotal (MoU cancelled)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8C7C6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0E31" w:rsidRPr="0019755C" w:rsidTr="006F7EDA">
        <w:trPr>
          <w:gridAfter w:val="1"/>
          <w:wAfter w:w="8" w:type="dxa"/>
          <w:trHeight w:val="440"/>
          <w:jc w:val="center"/>
        </w:trPr>
        <w:tc>
          <w:tcPr>
            <w:tcW w:w="11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A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CATEGORY- IV: Validity of concurrence expired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Lower Siang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JAVL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16.02.10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 &amp; FC yet to be obtained by developer. </w:t>
            </w:r>
          </w:p>
          <w:p w:rsidR="005F0E31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Validity of Concurrence to the project expired on 16.02.2019. </w:t>
            </w:r>
          </w:p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AD8">
              <w:rPr>
                <w:rFonts w:ascii="Arial" w:eastAsia="Arial" w:hAnsi="Arial" w:cs="Arial"/>
                <w:sz w:val="20"/>
                <w:szCs w:val="20"/>
              </w:rPr>
              <w:t>MoP vide letter dated 22.12.2021 indicated that Lower Siang HEP to be pursued by NHPC</w:t>
            </w: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Demwe Lower  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ADPL</w:t>
            </w:r>
          </w:p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20.11.09</w:t>
            </w:r>
          </w:p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EC accorded on 12.02.10.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EC extended till 11.02.2023. FC-I accorded on 01.03.2012 and</w:t>
            </w: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FC-II accorded on 03.05.2013. </w:t>
            </w:r>
          </w:p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per NGT order dated 24.10.17, NBWL issue to be reconsidered by MoEF&amp;CC. </w:t>
            </w:r>
          </w:p>
          <w:p w:rsidR="005F0E31" w:rsidRPr="006F7EDA" w:rsidRDefault="005F0E31" w:rsidP="005F0E3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Validity of Concurrence to the project expired on 19.05.2017.  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Demwe lower HEP to be pursued by THDC.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Kalai-II</w:t>
            </w:r>
          </w:p>
          <w:p w:rsidR="005F0E31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Kalai PPL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27.03.15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 accorded 20.5.15. 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>Final order will be issued after obtaining FC-I.</w:t>
            </w:r>
          </w:p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FC-I and FC-II yet to be obtained.</w:t>
            </w:r>
          </w:p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Validity of Concurrence to the project expired on 27.03.2018.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Kalai-II HEP to be pursued by THDC.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Heo 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HHPPL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28.07.15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EC accorded on 10.11.15. FC-I accorded on 27.10.15. FC-II yet to be obtained. Validity of Concurrence to the project expired on 29.07.2020.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Heo HEP to be pursued by NEEPCO.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Tato-I 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SHPPL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28.10.15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>EC accorded on 10.11.15. FC-I accorded on 27.10.15. FC-II yet to be obtained.  Validity of Concurrence to the project expired on 29.10.2020.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</w:t>
            </w:r>
            <w:r w:rsidRPr="00EA49C3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Tato-I HEP to be pursued by NEEPCO.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Miyar</w:t>
            </w:r>
          </w:p>
          <w:p w:rsidR="005F0E31" w:rsidRPr="006F7EDA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Himachal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NTPC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6F7EDA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07.02.13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6F7EDA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EC accorded on 30.07.12. FC-I accorded on 27.07.12. </w:t>
            </w:r>
          </w:p>
          <w:p w:rsidR="005F0E31" w:rsidRPr="006F7EDA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FC-II yet to be obtained. </w:t>
            </w:r>
          </w:p>
          <w:p w:rsidR="005F0E31" w:rsidRPr="006F7EDA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7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 MoU was signed between Government of Himachal Pradesh and NTPC Ltd. on 25.10.2019 to set-up the hydro project. Validity of Concurrence to the project expired on 07.02.2016.                                     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 xml:space="preserve">Talong Londa </w:t>
            </w:r>
          </w:p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GMR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16.08.13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FA4D39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 xml:space="preserve">EC accorded on 07.08.15. </w:t>
            </w:r>
          </w:p>
          <w:p w:rsidR="005F0E31" w:rsidRPr="00FA4D39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D39">
              <w:rPr>
                <w:rFonts w:ascii="Arial" w:hAnsi="Arial" w:cs="Arial"/>
                <w:sz w:val="20"/>
                <w:szCs w:val="20"/>
              </w:rPr>
              <w:t>FC-I &amp; FC-II yet to be obtained.</w:t>
            </w:r>
          </w:p>
          <w:p w:rsidR="005F0E31" w:rsidRPr="0019755C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A4D39">
              <w:rPr>
                <w:rFonts w:ascii="Arial" w:hAnsi="Arial" w:cs="Arial"/>
                <w:color w:val="000000" w:themeColor="text1"/>
                <w:sz w:val="20"/>
                <w:szCs w:val="20"/>
              </w:rPr>
              <w:t>MOP vide letter dated 22.12.2021 indicated that Talong Londa HEP to be pursued by NEEPCO.</w:t>
            </w: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Etalin</w:t>
            </w:r>
          </w:p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EHEPCL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3097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12.07.13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 xml:space="preserve">EC recommended by EAC on 31.01.17. Formal letter will be issued after FC-I. </w:t>
            </w:r>
          </w:p>
          <w:p w:rsidR="005F0E31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FC-I &amp; FC-II yet to be obtained.</w:t>
            </w:r>
          </w:p>
          <w:p w:rsidR="005F0E31" w:rsidRPr="00A6351B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6351B">
              <w:rPr>
                <w:rFonts w:ascii="Arial" w:hAnsi="Arial" w:cs="Arial"/>
                <w:sz w:val="20"/>
              </w:rPr>
              <w:t>MOP vide letter dated 22.12.20</w:t>
            </w:r>
            <w:r>
              <w:rPr>
                <w:rFonts w:ascii="Arial" w:hAnsi="Arial" w:cs="Arial"/>
                <w:sz w:val="20"/>
              </w:rPr>
              <w:t>21 indicated that Etalin HEP to</w:t>
            </w:r>
            <w:r w:rsidRPr="00A6351B">
              <w:rPr>
                <w:rFonts w:ascii="Arial" w:hAnsi="Arial" w:cs="Arial"/>
                <w:sz w:val="20"/>
              </w:rPr>
              <w:t xml:space="preserve"> be pursued by SJVNL.</w:t>
            </w:r>
          </w:p>
          <w:p w:rsidR="005F0E31" w:rsidRPr="0019755C" w:rsidRDefault="005F0E31" w:rsidP="005F0E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0E31" w:rsidRPr="0019755C" w:rsidTr="00536F94">
        <w:trPr>
          <w:gridAfter w:val="1"/>
          <w:wAfter w:w="8" w:type="dxa"/>
          <w:trHeight w:val="8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Attunli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AHEPCL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755C">
              <w:rPr>
                <w:rFonts w:ascii="Arial" w:eastAsia="Times New Roman" w:hAnsi="Arial" w:cs="Arial"/>
                <w:sz w:val="20"/>
                <w:szCs w:val="20"/>
              </w:rPr>
              <w:t>02.07.18</w:t>
            </w:r>
          </w:p>
          <w:p w:rsidR="005F0E31" w:rsidRPr="001975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755C">
              <w:rPr>
                <w:rFonts w:ascii="Arial" w:hAnsi="Arial" w:cs="Arial"/>
                <w:sz w:val="20"/>
              </w:rPr>
              <w:t>Both EC and FC are yet to be obtained.</w:t>
            </w:r>
          </w:p>
          <w:p w:rsidR="005F0E31" w:rsidRPr="00587989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87989">
              <w:rPr>
                <w:rFonts w:ascii="Arial" w:hAnsi="Arial" w:cs="Arial"/>
                <w:sz w:val="20"/>
              </w:rPr>
              <w:t>MOP vide letter dated 22.12.2021 indicated that Attunli HEP to be pursued by SJVNL.</w:t>
            </w:r>
          </w:p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0E31" w:rsidRPr="0019755C" w:rsidTr="00536F94">
        <w:trPr>
          <w:gridAfter w:val="1"/>
          <w:wAfter w:w="8" w:type="dxa"/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8C7C6C" w:rsidRDefault="005F0E31" w:rsidP="005F0E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C6C">
              <w:rPr>
                <w:rFonts w:ascii="Arial" w:hAnsi="Arial" w:cs="Arial"/>
                <w:b/>
                <w:bCs/>
                <w:sz w:val="20"/>
                <w:szCs w:val="20"/>
              </w:rPr>
              <w:t>Subtotal (</w:t>
            </w:r>
            <w:r w:rsidRPr="006F7EDA">
              <w:rPr>
                <w:rFonts w:ascii="Arial" w:hAnsi="Arial" w:cs="Arial"/>
                <w:b/>
                <w:bCs/>
                <w:sz w:val="20"/>
                <w:szCs w:val="20"/>
              </w:rPr>
              <w:t>Concurrence expired</w:t>
            </w:r>
            <w:r w:rsidRPr="008C7C6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8C7C6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0E31" w:rsidRPr="0019755C" w:rsidTr="00536F94">
        <w:trPr>
          <w:gridAfter w:val="1"/>
          <w:wAfter w:w="8" w:type="dxa"/>
          <w:trHeight w:val="2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755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5A4E5C" w:rsidRDefault="005F0E31" w:rsidP="005F0E3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theme="minorBidi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E31" w:rsidRPr="0019755C" w:rsidRDefault="005F0E31" w:rsidP="005F0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31" w:rsidRPr="0019755C" w:rsidRDefault="005F0E31" w:rsidP="005F0E31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24BBF" w:rsidRPr="0019755C" w:rsidRDefault="00B24BBF" w:rsidP="00B24BBF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313A09" w:rsidRPr="0019755C" w:rsidRDefault="00313A09" w:rsidP="00805DE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F0F25" w:rsidRPr="0019755C" w:rsidRDefault="00241AC3" w:rsidP="00805DE9">
      <w:pPr>
        <w:spacing w:after="0" w:line="240" w:lineRule="auto"/>
        <w:jc w:val="both"/>
        <w:rPr>
          <w:rFonts w:ascii="Arial" w:hAnsi="Arial" w:cs="Arial"/>
        </w:rPr>
      </w:pPr>
      <w:r w:rsidRPr="0019755C">
        <w:rPr>
          <w:rFonts w:ascii="Arial" w:hAnsi="Arial" w:cs="Arial"/>
          <w:b/>
          <w:bCs/>
        </w:rPr>
        <w:t xml:space="preserve">Note: </w:t>
      </w:r>
      <w:r w:rsidR="008C7C6C">
        <w:rPr>
          <w:rFonts w:ascii="Arial" w:hAnsi="Arial" w:cs="Arial"/>
          <w:bCs/>
        </w:rPr>
        <w:t>Ten</w:t>
      </w:r>
      <w:r w:rsidR="00805DE9" w:rsidRPr="0019755C">
        <w:rPr>
          <w:rFonts w:ascii="Arial" w:hAnsi="Arial" w:cs="Arial"/>
        </w:rPr>
        <w:t xml:space="preserve"> projects namely </w:t>
      </w:r>
      <w:proofErr w:type="spellStart"/>
      <w:r w:rsidR="00805DE9" w:rsidRPr="0019755C">
        <w:rPr>
          <w:rFonts w:ascii="Arial" w:hAnsi="Arial" w:cs="Arial"/>
          <w:b/>
          <w:bCs/>
        </w:rPr>
        <w:t>Tipaimukh</w:t>
      </w:r>
      <w:proofErr w:type="spellEnd"/>
      <w:r w:rsidR="00805DE9" w:rsidRPr="0019755C">
        <w:rPr>
          <w:rFonts w:ascii="Arial" w:hAnsi="Arial" w:cs="Arial"/>
        </w:rPr>
        <w:t xml:space="preserve"> (1500 MW) in Manipur, </w:t>
      </w:r>
      <w:proofErr w:type="spellStart"/>
      <w:r w:rsidR="00805DE9" w:rsidRPr="0019755C">
        <w:rPr>
          <w:rFonts w:ascii="Arial" w:hAnsi="Arial" w:cs="Arial"/>
          <w:b/>
          <w:bCs/>
        </w:rPr>
        <w:t>Kolodyne</w:t>
      </w:r>
      <w:proofErr w:type="spellEnd"/>
      <w:r w:rsidR="00805DE9" w:rsidRPr="0019755C">
        <w:rPr>
          <w:rFonts w:ascii="Arial" w:hAnsi="Arial" w:cs="Arial"/>
          <w:b/>
          <w:bCs/>
        </w:rPr>
        <w:t xml:space="preserve"> St-II</w:t>
      </w:r>
      <w:r w:rsidR="00805DE9" w:rsidRPr="0019755C">
        <w:rPr>
          <w:rFonts w:ascii="Arial" w:hAnsi="Arial" w:cs="Arial"/>
        </w:rPr>
        <w:t xml:space="preserve"> (460 MW) in Mizoram and </w:t>
      </w:r>
      <w:proofErr w:type="spellStart"/>
      <w:r w:rsidR="00805DE9" w:rsidRPr="0019755C">
        <w:rPr>
          <w:rFonts w:ascii="Arial" w:hAnsi="Arial" w:cs="Arial"/>
          <w:b/>
          <w:bCs/>
        </w:rPr>
        <w:t>Gundia</w:t>
      </w:r>
      <w:proofErr w:type="spellEnd"/>
      <w:r w:rsidR="00805DE9" w:rsidRPr="0019755C">
        <w:rPr>
          <w:rFonts w:ascii="Arial" w:hAnsi="Arial" w:cs="Arial"/>
        </w:rPr>
        <w:t xml:space="preserve"> (200 MW) in Kar</w:t>
      </w:r>
      <w:r w:rsidR="000D1643" w:rsidRPr="0019755C">
        <w:rPr>
          <w:rFonts w:ascii="Arial" w:hAnsi="Arial" w:cs="Arial"/>
        </w:rPr>
        <w:t xml:space="preserve">nataka, </w:t>
      </w:r>
      <w:proofErr w:type="spellStart"/>
      <w:r w:rsidR="00805DE9" w:rsidRPr="0019755C">
        <w:rPr>
          <w:rFonts w:ascii="Arial" w:hAnsi="Arial" w:cs="Arial"/>
          <w:b/>
          <w:bCs/>
        </w:rPr>
        <w:t>Matnar</w:t>
      </w:r>
      <w:proofErr w:type="spellEnd"/>
      <w:r w:rsidR="00805DE9" w:rsidRPr="0019755C">
        <w:rPr>
          <w:rFonts w:ascii="Arial" w:hAnsi="Arial" w:cs="Arial"/>
        </w:rPr>
        <w:t xml:space="preserve"> (60 MW) in </w:t>
      </w:r>
      <w:proofErr w:type="spellStart"/>
      <w:r w:rsidR="00805DE9" w:rsidRPr="0019755C">
        <w:rPr>
          <w:rFonts w:ascii="Arial" w:hAnsi="Arial" w:cs="Arial"/>
        </w:rPr>
        <w:t>Chhatisgarh</w:t>
      </w:r>
      <w:proofErr w:type="spellEnd"/>
      <w:r w:rsidR="00805DE9" w:rsidRPr="0019755C">
        <w:rPr>
          <w:rFonts w:ascii="Arial" w:hAnsi="Arial" w:cs="Arial"/>
        </w:rPr>
        <w:t xml:space="preserve">, </w:t>
      </w:r>
      <w:proofErr w:type="spellStart"/>
      <w:r w:rsidR="00805DE9" w:rsidRPr="0019755C">
        <w:rPr>
          <w:rFonts w:ascii="Arial" w:hAnsi="Arial" w:cs="Arial"/>
          <w:b/>
          <w:bCs/>
        </w:rPr>
        <w:t>Kotlibhel</w:t>
      </w:r>
      <w:proofErr w:type="spellEnd"/>
      <w:r w:rsidR="00805DE9" w:rsidRPr="0019755C">
        <w:rPr>
          <w:rFonts w:ascii="Arial" w:hAnsi="Arial" w:cs="Arial"/>
          <w:b/>
          <w:bCs/>
        </w:rPr>
        <w:t xml:space="preserve"> St-II</w:t>
      </w:r>
      <w:r w:rsidR="00805DE9" w:rsidRPr="0019755C">
        <w:rPr>
          <w:rFonts w:ascii="Arial" w:hAnsi="Arial" w:cs="Arial"/>
        </w:rPr>
        <w:t xml:space="preserve"> (530 MW) </w:t>
      </w:r>
      <w:r w:rsidR="002C3882" w:rsidRPr="0019755C">
        <w:rPr>
          <w:rFonts w:ascii="Arial" w:hAnsi="Arial" w:cs="Arial"/>
        </w:rPr>
        <w:t>&amp;</w:t>
      </w:r>
      <w:r w:rsidR="00805DE9" w:rsidRPr="0019755C">
        <w:rPr>
          <w:rFonts w:ascii="Arial" w:hAnsi="Arial" w:cs="Arial"/>
        </w:rPr>
        <w:t xml:space="preserve"> </w:t>
      </w:r>
      <w:r w:rsidR="008300E0" w:rsidRPr="0019755C">
        <w:rPr>
          <w:rFonts w:ascii="Arial" w:hAnsi="Arial" w:cs="Arial"/>
          <w:b/>
          <w:bCs/>
        </w:rPr>
        <w:t>Pala</w:t>
      </w:r>
      <w:r w:rsidR="002C3882" w:rsidRPr="0019755C">
        <w:rPr>
          <w:rFonts w:ascii="Arial" w:hAnsi="Arial" w:cs="Arial"/>
          <w:b/>
          <w:bCs/>
        </w:rPr>
        <w:t xml:space="preserve"> </w:t>
      </w:r>
      <w:proofErr w:type="spellStart"/>
      <w:r w:rsidR="002C3882" w:rsidRPr="0019755C">
        <w:rPr>
          <w:rFonts w:ascii="Arial" w:hAnsi="Arial" w:cs="Arial"/>
          <w:b/>
          <w:bCs/>
        </w:rPr>
        <w:t>Maneri</w:t>
      </w:r>
      <w:proofErr w:type="spellEnd"/>
      <w:r w:rsidR="008300E0" w:rsidRPr="0019755C">
        <w:rPr>
          <w:rFonts w:ascii="Arial" w:hAnsi="Arial" w:cs="Arial"/>
        </w:rPr>
        <w:t xml:space="preserve"> (480 MW) in </w:t>
      </w:r>
      <w:proofErr w:type="spellStart"/>
      <w:r w:rsidR="008300E0" w:rsidRPr="0019755C">
        <w:rPr>
          <w:rFonts w:ascii="Arial" w:hAnsi="Arial" w:cs="Arial"/>
        </w:rPr>
        <w:t>Uttarakhand</w:t>
      </w:r>
      <w:proofErr w:type="spellEnd"/>
      <w:r w:rsidR="008300E0" w:rsidRPr="0019755C">
        <w:rPr>
          <w:rFonts w:ascii="Arial" w:hAnsi="Arial" w:cs="Arial"/>
        </w:rPr>
        <w:t xml:space="preserve">, </w:t>
      </w:r>
      <w:proofErr w:type="spellStart"/>
      <w:r w:rsidR="00805DE9" w:rsidRPr="0019755C">
        <w:rPr>
          <w:rFonts w:ascii="Arial" w:hAnsi="Arial" w:cs="Arial"/>
          <w:b/>
          <w:bCs/>
        </w:rPr>
        <w:t>Chango</w:t>
      </w:r>
      <w:proofErr w:type="spellEnd"/>
      <w:r w:rsidR="00805DE9" w:rsidRPr="0019755C">
        <w:rPr>
          <w:rFonts w:ascii="Arial" w:hAnsi="Arial" w:cs="Arial"/>
          <w:b/>
          <w:bCs/>
        </w:rPr>
        <w:t xml:space="preserve"> </w:t>
      </w:r>
      <w:proofErr w:type="spellStart"/>
      <w:r w:rsidR="00805DE9" w:rsidRPr="0019755C">
        <w:rPr>
          <w:rFonts w:ascii="Arial" w:hAnsi="Arial" w:cs="Arial"/>
          <w:b/>
          <w:bCs/>
        </w:rPr>
        <w:t>Yangthang</w:t>
      </w:r>
      <w:proofErr w:type="spellEnd"/>
      <w:r w:rsidR="00805DE9" w:rsidRPr="0019755C">
        <w:rPr>
          <w:rFonts w:ascii="Arial" w:hAnsi="Arial" w:cs="Arial"/>
        </w:rPr>
        <w:t xml:space="preserve"> (180 MW) in Himachal </w:t>
      </w:r>
      <w:r w:rsidR="002C3882" w:rsidRPr="0019755C">
        <w:rPr>
          <w:rFonts w:ascii="Arial" w:hAnsi="Arial" w:cs="Arial"/>
        </w:rPr>
        <w:t>Pradesh</w:t>
      </w:r>
      <w:r w:rsidR="008300E0" w:rsidRPr="0019755C">
        <w:rPr>
          <w:rFonts w:ascii="Arial" w:hAnsi="Arial" w:cs="Arial"/>
        </w:rPr>
        <w:t xml:space="preserve"> </w:t>
      </w:r>
      <w:proofErr w:type="spellStart"/>
      <w:r w:rsidR="008300E0" w:rsidRPr="0019755C">
        <w:rPr>
          <w:rFonts w:ascii="Arial" w:hAnsi="Arial" w:cs="Arial"/>
          <w:b/>
          <w:bCs/>
        </w:rPr>
        <w:t>Rupsiyabagar</w:t>
      </w:r>
      <w:proofErr w:type="spellEnd"/>
      <w:r w:rsidR="008300E0" w:rsidRPr="0019755C">
        <w:rPr>
          <w:rFonts w:ascii="Arial" w:hAnsi="Arial" w:cs="Arial"/>
          <w:b/>
          <w:bCs/>
        </w:rPr>
        <w:t xml:space="preserve"> </w:t>
      </w:r>
      <w:proofErr w:type="spellStart"/>
      <w:r w:rsidR="008300E0" w:rsidRPr="0019755C">
        <w:rPr>
          <w:rFonts w:ascii="Arial" w:hAnsi="Arial" w:cs="Arial"/>
          <w:b/>
          <w:bCs/>
        </w:rPr>
        <w:t>Khasiyabara</w:t>
      </w:r>
      <w:proofErr w:type="spellEnd"/>
      <w:r w:rsidR="008300E0" w:rsidRPr="0019755C">
        <w:rPr>
          <w:rFonts w:ascii="Arial" w:hAnsi="Arial" w:cs="Arial"/>
        </w:rPr>
        <w:t xml:space="preserve"> (261 MW) in </w:t>
      </w:r>
      <w:proofErr w:type="spellStart"/>
      <w:r w:rsidR="008300E0" w:rsidRPr="0019755C">
        <w:rPr>
          <w:rFonts w:ascii="Arial" w:hAnsi="Arial" w:cs="Arial"/>
        </w:rPr>
        <w:t>Uttarakhand</w:t>
      </w:r>
      <w:proofErr w:type="spellEnd"/>
      <w:r w:rsidRPr="0019755C">
        <w:rPr>
          <w:rFonts w:ascii="Arial" w:hAnsi="Arial" w:cs="Arial"/>
        </w:rPr>
        <w:t xml:space="preserve"> </w:t>
      </w:r>
      <w:r w:rsidR="007E2946" w:rsidRPr="0019755C">
        <w:rPr>
          <w:rFonts w:ascii="Arial" w:hAnsi="Arial" w:cs="Arial"/>
        </w:rPr>
        <w:t xml:space="preserve">, </w:t>
      </w:r>
      <w:proofErr w:type="spellStart"/>
      <w:r w:rsidR="007E2946" w:rsidRPr="0019755C">
        <w:rPr>
          <w:rFonts w:ascii="Arial" w:hAnsi="Arial" w:cs="Arial"/>
          <w:b/>
        </w:rPr>
        <w:t>Athirapilly</w:t>
      </w:r>
      <w:proofErr w:type="spellEnd"/>
      <w:r w:rsidR="007E2946" w:rsidRPr="0019755C">
        <w:rPr>
          <w:rFonts w:ascii="Arial" w:hAnsi="Arial" w:cs="Arial"/>
          <w:b/>
        </w:rPr>
        <w:t xml:space="preserve"> HEP</w:t>
      </w:r>
      <w:r w:rsidR="007E2946" w:rsidRPr="0019755C">
        <w:rPr>
          <w:rFonts w:ascii="Arial" w:hAnsi="Arial" w:cs="Arial"/>
        </w:rPr>
        <w:t xml:space="preserve"> (</w:t>
      </w:r>
      <w:r w:rsidR="00EA1858" w:rsidRPr="0019755C">
        <w:rPr>
          <w:rFonts w:ascii="Arial" w:hAnsi="Arial" w:cs="Arial"/>
        </w:rPr>
        <w:t>163 MW</w:t>
      </w:r>
      <w:r w:rsidR="008C7C6C">
        <w:rPr>
          <w:rFonts w:ascii="Arial" w:hAnsi="Arial" w:cs="Arial"/>
        </w:rPr>
        <w:t xml:space="preserve">) </w:t>
      </w:r>
      <w:r w:rsidRPr="0019755C">
        <w:rPr>
          <w:rFonts w:ascii="Arial" w:hAnsi="Arial" w:cs="Arial"/>
        </w:rPr>
        <w:t>in Kerala</w:t>
      </w:r>
      <w:r w:rsidR="000824E7">
        <w:rPr>
          <w:rFonts w:ascii="Arial" w:hAnsi="Arial" w:cs="Arial"/>
        </w:rPr>
        <w:t xml:space="preserve">, </w:t>
      </w:r>
      <w:r w:rsidR="008C7C6C">
        <w:rPr>
          <w:rFonts w:ascii="Arial" w:hAnsi="Arial" w:cs="Arial"/>
        </w:rPr>
        <w:t xml:space="preserve"> </w:t>
      </w:r>
      <w:proofErr w:type="spellStart"/>
      <w:r w:rsidR="008C7C6C" w:rsidRPr="0019755C">
        <w:rPr>
          <w:rFonts w:ascii="Arial" w:hAnsi="Arial" w:cs="Arial"/>
          <w:b/>
        </w:rPr>
        <w:t>Nyamjangchu</w:t>
      </w:r>
      <w:proofErr w:type="spellEnd"/>
      <w:r w:rsidR="008C7C6C" w:rsidRPr="0019755C">
        <w:rPr>
          <w:rFonts w:ascii="Arial" w:hAnsi="Arial" w:cs="Arial"/>
          <w:b/>
        </w:rPr>
        <w:t xml:space="preserve"> HEP</w:t>
      </w:r>
      <w:r w:rsidR="008C7C6C" w:rsidRPr="0019755C">
        <w:rPr>
          <w:rFonts w:ascii="Arial" w:hAnsi="Arial" w:cs="Arial"/>
        </w:rPr>
        <w:t xml:space="preserve"> (780 MW) in Arunachal Pradesh</w:t>
      </w:r>
      <w:r w:rsidR="000824E7">
        <w:rPr>
          <w:rFonts w:ascii="Arial" w:hAnsi="Arial" w:cs="Arial"/>
        </w:rPr>
        <w:t xml:space="preserve"> and</w:t>
      </w:r>
      <w:r w:rsidRPr="0019755C">
        <w:rPr>
          <w:rFonts w:ascii="Arial" w:hAnsi="Arial" w:cs="Arial"/>
        </w:rPr>
        <w:t xml:space="preserve"> </w:t>
      </w:r>
      <w:r w:rsidR="000824E7" w:rsidRPr="000824E7">
        <w:rPr>
          <w:rFonts w:ascii="Arial" w:hAnsi="Arial" w:cs="Arial"/>
          <w:b/>
          <w:bCs/>
        </w:rPr>
        <w:t>Loktak Downstream</w:t>
      </w:r>
      <w:r w:rsidR="000824E7">
        <w:rPr>
          <w:rFonts w:ascii="Arial" w:hAnsi="Arial" w:cs="Arial"/>
        </w:rPr>
        <w:t xml:space="preserve"> (66 MW) in Manipur </w:t>
      </w:r>
      <w:r w:rsidR="00805DE9" w:rsidRPr="0019755C">
        <w:rPr>
          <w:rFonts w:ascii="Arial" w:hAnsi="Arial" w:cs="Arial"/>
        </w:rPr>
        <w:t xml:space="preserve">are excluded from above list as schemes are dropped or likely to be dropped by Govt. of India. </w:t>
      </w:r>
      <w:r w:rsidR="00805DE9" w:rsidRPr="0019755C">
        <w:rPr>
          <w:rFonts w:ascii="Arial" w:hAnsi="Arial" w:cs="Arial"/>
          <w:b/>
          <w:bCs/>
        </w:rPr>
        <w:t>Jalaput Dam Toe</w:t>
      </w:r>
      <w:r w:rsidR="00805DE9" w:rsidRPr="0019755C">
        <w:rPr>
          <w:rFonts w:ascii="Arial" w:hAnsi="Arial" w:cs="Arial"/>
        </w:rPr>
        <w:t xml:space="preserve"> (18 MW) of OPCL in Orissa is also excluded from </w:t>
      </w:r>
      <w:r w:rsidR="00BD37B1" w:rsidRPr="0019755C">
        <w:rPr>
          <w:rFonts w:ascii="Arial" w:hAnsi="Arial" w:cs="Arial"/>
        </w:rPr>
        <w:t>the list as being small scheme.</w:t>
      </w:r>
      <w:r w:rsidR="00FF0F25" w:rsidRPr="0019755C">
        <w:rPr>
          <w:rFonts w:ascii="Arial" w:hAnsi="Arial" w:cs="Arial"/>
        </w:rPr>
        <w:t xml:space="preserve"> </w:t>
      </w:r>
    </w:p>
    <w:p w:rsidR="00241AC3" w:rsidRPr="0019755C" w:rsidRDefault="00241AC3" w:rsidP="00805DE9">
      <w:pPr>
        <w:spacing w:after="0" w:line="240" w:lineRule="auto"/>
        <w:jc w:val="both"/>
        <w:rPr>
          <w:rFonts w:ascii="Arial" w:hAnsi="Arial" w:cs="Arial"/>
        </w:rPr>
      </w:pPr>
    </w:p>
    <w:p w:rsidR="00112FC2" w:rsidRDefault="008C7C6C" w:rsidP="00805D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Four</w:t>
      </w:r>
      <w:r w:rsidR="00FF0F25" w:rsidRPr="0019755C">
        <w:rPr>
          <w:rFonts w:ascii="Arial" w:hAnsi="Arial" w:cs="Arial"/>
        </w:rPr>
        <w:t xml:space="preserve"> projects namely</w:t>
      </w:r>
      <w:r w:rsidR="00241AC3" w:rsidRPr="0019755C">
        <w:rPr>
          <w:rFonts w:ascii="Arial" w:hAnsi="Arial" w:cs="Arial"/>
        </w:rPr>
        <w:t xml:space="preserve"> </w:t>
      </w:r>
      <w:r w:rsidR="00FF0F25" w:rsidRPr="0019755C">
        <w:rPr>
          <w:rFonts w:ascii="Arial" w:hAnsi="Arial" w:cs="Arial"/>
          <w:b/>
        </w:rPr>
        <w:t>Tato-II HEP</w:t>
      </w:r>
      <w:r w:rsidR="00FF0F25" w:rsidRPr="0019755C">
        <w:rPr>
          <w:rFonts w:ascii="Arial" w:hAnsi="Arial" w:cs="Arial"/>
        </w:rPr>
        <w:t xml:space="preserve"> (700 MW) in Arunachal Pradesh, </w:t>
      </w:r>
      <w:proofErr w:type="spellStart"/>
      <w:r w:rsidR="00FF0F25" w:rsidRPr="0019755C">
        <w:rPr>
          <w:rFonts w:ascii="Arial" w:hAnsi="Arial" w:cs="Arial"/>
          <w:b/>
        </w:rPr>
        <w:t>Siyom</w:t>
      </w:r>
      <w:proofErr w:type="spellEnd"/>
      <w:r w:rsidR="00FF0F25" w:rsidRPr="0019755C">
        <w:rPr>
          <w:rFonts w:ascii="Arial" w:hAnsi="Arial" w:cs="Arial"/>
          <w:b/>
        </w:rPr>
        <w:t xml:space="preserve"> HEP</w:t>
      </w:r>
      <w:r w:rsidR="00FF0F25" w:rsidRPr="0019755C">
        <w:rPr>
          <w:rFonts w:ascii="Arial" w:hAnsi="Arial" w:cs="Arial"/>
        </w:rPr>
        <w:t xml:space="preserve"> (1000 MW) in Arunachal Pradesh, </w:t>
      </w:r>
      <w:proofErr w:type="spellStart"/>
      <w:r w:rsidR="00FF0F25" w:rsidRPr="0019755C">
        <w:rPr>
          <w:rFonts w:ascii="Arial" w:hAnsi="Arial" w:cs="Arial"/>
          <w:b/>
        </w:rPr>
        <w:t>Dibbin</w:t>
      </w:r>
      <w:proofErr w:type="spellEnd"/>
      <w:r w:rsidR="00FF0F25" w:rsidRPr="0019755C">
        <w:rPr>
          <w:rFonts w:ascii="Arial" w:hAnsi="Arial" w:cs="Arial"/>
          <w:b/>
        </w:rPr>
        <w:t xml:space="preserve"> HEP</w:t>
      </w:r>
      <w:r w:rsidR="00FF0F25" w:rsidRPr="0019755C">
        <w:rPr>
          <w:rFonts w:ascii="Arial" w:hAnsi="Arial" w:cs="Arial"/>
        </w:rPr>
        <w:t xml:space="preserve"> (120 MW) in Arunachal Pradesh and </w:t>
      </w:r>
      <w:r w:rsidR="00FF0F25" w:rsidRPr="0019755C">
        <w:rPr>
          <w:rFonts w:ascii="Arial" w:hAnsi="Arial" w:cs="Arial"/>
          <w:b/>
        </w:rPr>
        <w:t>Devsari HEP</w:t>
      </w:r>
      <w:r w:rsidR="00FF0F25" w:rsidRPr="0019755C">
        <w:rPr>
          <w:rFonts w:ascii="Arial" w:hAnsi="Arial" w:cs="Arial"/>
        </w:rPr>
        <w:t xml:space="preserve"> (252 MW) in Uttarakhand are excluded from above list as schemes are taken under survey and investigation.</w:t>
      </w:r>
    </w:p>
    <w:p w:rsidR="00112FC2" w:rsidRDefault="00112FC2" w:rsidP="00805DE9">
      <w:pPr>
        <w:spacing w:after="0" w:line="240" w:lineRule="auto"/>
        <w:jc w:val="both"/>
        <w:rPr>
          <w:rFonts w:ascii="Arial" w:hAnsi="Arial" w:cs="Arial"/>
        </w:rPr>
      </w:pPr>
    </w:p>
    <w:p w:rsidR="00112FC2" w:rsidRDefault="00112FC2" w:rsidP="00805D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 Projects namely </w:t>
      </w:r>
      <w:proofErr w:type="spellStart"/>
      <w:r w:rsidRPr="00112FC2">
        <w:rPr>
          <w:rFonts w:ascii="Arial" w:hAnsi="Arial" w:cs="Arial"/>
          <w:b/>
          <w:bCs/>
        </w:rPr>
        <w:t>Nafra</w:t>
      </w:r>
      <w:proofErr w:type="spellEnd"/>
      <w:r w:rsidRPr="00112FC2">
        <w:rPr>
          <w:rFonts w:ascii="Arial" w:hAnsi="Arial" w:cs="Arial"/>
          <w:b/>
          <w:bCs/>
        </w:rPr>
        <w:t xml:space="preserve"> HEP</w:t>
      </w:r>
      <w:r>
        <w:rPr>
          <w:rFonts w:ascii="Arial" w:hAnsi="Arial" w:cs="Arial"/>
        </w:rPr>
        <w:t xml:space="preserve"> (120 MW) in Arunachal </w:t>
      </w:r>
      <w:proofErr w:type="spellStart"/>
      <w:r>
        <w:rPr>
          <w:rFonts w:ascii="Arial" w:hAnsi="Arial" w:cs="Arial"/>
        </w:rPr>
        <w:t>Padesh</w:t>
      </w:r>
      <w:proofErr w:type="spellEnd"/>
      <w:r>
        <w:rPr>
          <w:rFonts w:ascii="Arial" w:hAnsi="Arial" w:cs="Arial"/>
        </w:rPr>
        <w:t xml:space="preserve"> and </w:t>
      </w:r>
      <w:proofErr w:type="spellStart"/>
      <w:r w:rsidRPr="00112FC2">
        <w:rPr>
          <w:rFonts w:ascii="Arial" w:hAnsi="Arial" w:cs="Arial"/>
          <w:b/>
          <w:bCs/>
        </w:rPr>
        <w:t>Kynshi</w:t>
      </w:r>
      <w:proofErr w:type="spellEnd"/>
      <w:r w:rsidRPr="00112FC2">
        <w:rPr>
          <w:rFonts w:ascii="Arial" w:hAnsi="Arial" w:cs="Arial"/>
          <w:b/>
          <w:bCs/>
        </w:rPr>
        <w:t>-I HEP</w:t>
      </w:r>
      <w:r>
        <w:rPr>
          <w:rFonts w:ascii="Arial" w:hAnsi="Arial" w:cs="Arial"/>
        </w:rPr>
        <w:t xml:space="preserve"> (270 MW) in Meghalaya </w:t>
      </w:r>
      <w:r w:rsidRPr="0019755C">
        <w:rPr>
          <w:rFonts w:ascii="Arial" w:hAnsi="Arial" w:cs="Arial"/>
        </w:rPr>
        <w:t>are excluded from above list as schemes are</w:t>
      </w:r>
      <w:r>
        <w:rPr>
          <w:rFonts w:ascii="Arial" w:hAnsi="Arial" w:cs="Arial"/>
        </w:rPr>
        <w:t xml:space="preserve"> to be revised.</w:t>
      </w:r>
    </w:p>
    <w:p w:rsidR="00241AC3" w:rsidRPr="0019755C" w:rsidRDefault="00241AC3" w:rsidP="000F0A59">
      <w:pPr>
        <w:spacing w:after="0" w:line="240" w:lineRule="auto"/>
        <w:jc w:val="both"/>
        <w:rPr>
          <w:rFonts w:ascii="Arial" w:hAnsi="Arial" w:cs="Arial"/>
        </w:rPr>
      </w:pPr>
    </w:p>
    <w:p w:rsidR="000F0A59" w:rsidRPr="0019755C" w:rsidRDefault="00805DE9" w:rsidP="000F0A59">
      <w:pPr>
        <w:spacing w:after="0" w:line="240" w:lineRule="auto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lastRenderedPageBreak/>
        <w:t xml:space="preserve">Total capacity of these Hydro Electric Schemes is </w:t>
      </w:r>
      <w:r w:rsidR="000824E7">
        <w:rPr>
          <w:rFonts w:ascii="Arial" w:hAnsi="Arial" w:cs="Arial"/>
          <w:b/>
          <w:bCs/>
        </w:rPr>
        <w:t>7160</w:t>
      </w:r>
      <w:r w:rsidRPr="0019755C">
        <w:rPr>
          <w:rFonts w:ascii="Arial" w:hAnsi="Arial" w:cs="Arial"/>
          <w:b/>
          <w:bCs/>
        </w:rPr>
        <w:t xml:space="preserve"> MW</w:t>
      </w:r>
      <w:r w:rsidRPr="0019755C">
        <w:rPr>
          <w:rFonts w:ascii="Arial" w:hAnsi="Arial" w:cs="Arial"/>
        </w:rPr>
        <w:t>.</w:t>
      </w:r>
    </w:p>
    <w:p w:rsidR="00241AC3" w:rsidRPr="0019755C" w:rsidRDefault="004C09B1" w:rsidP="004645C0">
      <w:pPr>
        <w:spacing w:after="0" w:line="240" w:lineRule="auto"/>
        <w:ind w:left="634" w:hanging="720"/>
        <w:jc w:val="both"/>
        <w:rPr>
          <w:rFonts w:ascii="Arial" w:hAnsi="Arial" w:cs="Arial"/>
          <w:b/>
          <w:bCs/>
        </w:rPr>
      </w:pPr>
      <w:r w:rsidRPr="0019755C">
        <w:rPr>
          <w:rFonts w:ascii="Arial" w:hAnsi="Arial" w:cs="Arial"/>
          <w:b/>
          <w:bCs/>
        </w:rPr>
        <w:t xml:space="preserve">  </w:t>
      </w:r>
    </w:p>
    <w:p w:rsidR="00FD470A" w:rsidRPr="0019755C" w:rsidRDefault="00241AC3" w:rsidP="004645C0">
      <w:pPr>
        <w:spacing w:after="0" w:line="240" w:lineRule="auto"/>
        <w:ind w:left="634" w:hanging="720"/>
        <w:jc w:val="both"/>
        <w:rPr>
          <w:rFonts w:ascii="Arial" w:hAnsi="Arial" w:cs="Arial"/>
        </w:rPr>
      </w:pPr>
      <w:r w:rsidRPr="0019755C">
        <w:rPr>
          <w:rFonts w:ascii="Arial" w:hAnsi="Arial" w:cs="Arial"/>
          <w:b/>
          <w:bCs/>
        </w:rPr>
        <w:t xml:space="preserve">  </w:t>
      </w:r>
      <w:r w:rsidR="00FD470A" w:rsidRPr="0019755C">
        <w:rPr>
          <w:rFonts w:ascii="Arial" w:hAnsi="Arial" w:cs="Arial"/>
          <w:b/>
          <w:bCs/>
        </w:rPr>
        <w:t>Abbreviations</w:t>
      </w:r>
      <w:r w:rsidR="00FD470A" w:rsidRPr="0019755C">
        <w:rPr>
          <w:rFonts w:ascii="Arial" w:hAnsi="Arial" w:cs="Arial"/>
        </w:rPr>
        <w:t>:</w:t>
      </w:r>
    </w:p>
    <w:p w:rsidR="00CE55AC" w:rsidRPr="0019755C" w:rsidRDefault="00805DE9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EC</w:t>
      </w:r>
      <w:r w:rsidR="00A00198" w:rsidRPr="0019755C">
        <w:rPr>
          <w:rFonts w:ascii="Arial" w:hAnsi="Arial" w:cs="Arial"/>
        </w:rPr>
        <w:tab/>
      </w:r>
      <w:r w:rsidRPr="0019755C">
        <w:rPr>
          <w:rFonts w:ascii="Arial" w:hAnsi="Arial" w:cs="Arial"/>
        </w:rPr>
        <w:t>: Environm</w:t>
      </w:r>
      <w:r w:rsidR="009232FC" w:rsidRPr="0019755C">
        <w:rPr>
          <w:rFonts w:ascii="Arial" w:hAnsi="Arial" w:cs="Arial"/>
        </w:rPr>
        <w:t xml:space="preserve">ent Clearance    </w:t>
      </w:r>
    </w:p>
    <w:p w:rsidR="00CE55AC" w:rsidRPr="0019755C" w:rsidRDefault="00805DE9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FC</w:t>
      </w:r>
      <w:r w:rsidR="00A00198" w:rsidRPr="0019755C">
        <w:rPr>
          <w:rFonts w:ascii="Arial" w:hAnsi="Arial" w:cs="Arial"/>
        </w:rPr>
        <w:tab/>
        <w:t xml:space="preserve">: </w:t>
      </w:r>
      <w:r w:rsidRPr="0019755C">
        <w:rPr>
          <w:rFonts w:ascii="Arial" w:hAnsi="Arial" w:cs="Arial"/>
        </w:rPr>
        <w:t>Forest Clearance</w:t>
      </w:r>
      <w:r w:rsidR="00CE55AC" w:rsidRPr="0019755C">
        <w:rPr>
          <w:rFonts w:ascii="Arial" w:hAnsi="Arial" w:cs="Arial"/>
        </w:rPr>
        <w:tab/>
        <w:t xml:space="preserve">   </w:t>
      </w:r>
      <w:r w:rsidR="00CE55AC" w:rsidRPr="0019755C">
        <w:rPr>
          <w:rFonts w:ascii="Arial" w:hAnsi="Arial" w:cs="Arial"/>
        </w:rPr>
        <w:tab/>
      </w:r>
    </w:p>
    <w:p w:rsidR="00B1777B" w:rsidRPr="0019755C" w:rsidRDefault="00B1777B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DPR</w:t>
      </w:r>
      <w:r w:rsidR="00A00198" w:rsidRPr="0019755C">
        <w:rPr>
          <w:rFonts w:ascii="Arial" w:hAnsi="Arial" w:cs="Arial"/>
        </w:rPr>
        <w:tab/>
      </w:r>
      <w:r w:rsidR="00CE55AC" w:rsidRPr="0019755C">
        <w:rPr>
          <w:rFonts w:ascii="Arial" w:hAnsi="Arial" w:cs="Arial"/>
        </w:rPr>
        <w:t>:</w:t>
      </w:r>
      <w:r w:rsidR="004C09B1" w:rsidRPr="0019755C">
        <w:rPr>
          <w:rFonts w:ascii="Arial" w:hAnsi="Arial" w:cs="Arial"/>
        </w:rPr>
        <w:t xml:space="preserve"> </w:t>
      </w:r>
      <w:r w:rsidRPr="0019755C">
        <w:rPr>
          <w:rFonts w:ascii="Arial" w:hAnsi="Arial" w:cs="Arial"/>
        </w:rPr>
        <w:t>Detailed Project Report</w:t>
      </w:r>
    </w:p>
    <w:p w:rsidR="00CE55AC" w:rsidRPr="0019755C" w:rsidRDefault="00BD37B1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BSR</w:t>
      </w:r>
      <w:r w:rsidR="00A00198" w:rsidRPr="0019755C">
        <w:rPr>
          <w:rFonts w:ascii="Arial" w:hAnsi="Arial" w:cs="Arial"/>
        </w:rPr>
        <w:tab/>
      </w:r>
      <w:r w:rsidRPr="0019755C">
        <w:rPr>
          <w:rFonts w:ascii="Arial" w:hAnsi="Arial" w:cs="Arial"/>
        </w:rPr>
        <w:t>: Basin Study Report</w:t>
      </w:r>
      <w:r w:rsidR="00F5358C" w:rsidRPr="0019755C">
        <w:rPr>
          <w:rFonts w:ascii="Arial" w:hAnsi="Arial" w:cs="Arial"/>
        </w:rPr>
        <w:t xml:space="preserve"> </w:t>
      </w:r>
      <w:r w:rsidR="00B1777B" w:rsidRPr="0019755C">
        <w:rPr>
          <w:rFonts w:ascii="Arial" w:hAnsi="Arial" w:cs="Arial"/>
        </w:rPr>
        <w:tab/>
      </w:r>
      <w:r w:rsidR="00B1777B" w:rsidRPr="0019755C">
        <w:rPr>
          <w:rFonts w:ascii="Arial" w:hAnsi="Arial" w:cs="Arial"/>
        </w:rPr>
        <w:tab/>
      </w:r>
    </w:p>
    <w:p w:rsidR="00CE55AC" w:rsidRPr="0019755C" w:rsidRDefault="00B1777B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EAC</w:t>
      </w:r>
      <w:r w:rsidR="00A00198" w:rsidRPr="0019755C">
        <w:rPr>
          <w:rFonts w:ascii="Arial" w:hAnsi="Arial" w:cs="Arial"/>
        </w:rPr>
        <w:tab/>
      </w:r>
      <w:r w:rsidRPr="0019755C">
        <w:rPr>
          <w:rFonts w:ascii="Arial" w:hAnsi="Arial" w:cs="Arial"/>
        </w:rPr>
        <w:t>: En</w:t>
      </w:r>
      <w:r w:rsidR="00CE55AC" w:rsidRPr="0019755C">
        <w:rPr>
          <w:rFonts w:ascii="Arial" w:hAnsi="Arial" w:cs="Arial"/>
        </w:rPr>
        <w:t>vironment Appraisal Committee</w:t>
      </w:r>
      <w:r w:rsidR="00CE55AC" w:rsidRPr="0019755C">
        <w:rPr>
          <w:rFonts w:ascii="Arial" w:hAnsi="Arial" w:cs="Arial"/>
        </w:rPr>
        <w:tab/>
      </w:r>
      <w:r w:rsidR="00CE55AC" w:rsidRPr="0019755C">
        <w:rPr>
          <w:rFonts w:ascii="Arial" w:hAnsi="Arial" w:cs="Arial"/>
        </w:rPr>
        <w:tab/>
      </w:r>
    </w:p>
    <w:p w:rsidR="00B1777B" w:rsidRPr="0019755C" w:rsidRDefault="00B1777B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NGT</w:t>
      </w:r>
      <w:r w:rsidR="00A00198" w:rsidRPr="0019755C">
        <w:rPr>
          <w:rFonts w:ascii="Arial" w:hAnsi="Arial" w:cs="Arial"/>
        </w:rPr>
        <w:tab/>
      </w:r>
      <w:r w:rsidRPr="0019755C">
        <w:rPr>
          <w:rFonts w:ascii="Arial" w:hAnsi="Arial" w:cs="Arial"/>
        </w:rPr>
        <w:t>: National Green Tribunal</w:t>
      </w:r>
    </w:p>
    <w:p w:rsidR="00B1777B" w:rsidRDefault="00B1777B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  <w:r w:rsidRPr="0019755C">
        <w:rPr>
          <w:rFonts w:ascii="Arial" w:hAnsi="Arial" w:cs="Arial"/>
        </w:rPr>
        <w:t>NBWL</w:t>
      </w:r>
      <w:r w:rsidR="00A00198" w:rsidRPr="0019755C">
        <w:rPr>
          <w:rFonts w:ascii="Arial" w:hAnsi="Arial" w:cs="Arial"/>
        </w:rPr>
        <w:tab/>
        <w:t xml:space="preserve">: </w:t>
      </w:r>
      <w:r w:rsidRPr="0019755C">
        <w:rPr>
          <w:rFonts w:ascii="Arial" w:hAnsi="Arial" w:cs="Arial"/>
        </w:rPr>
        <w:t>National Board of Wildlife</w:t>
      </w:r>
    </w:p>
    <w:p w:rsidR="008C7C6C" w:rsidRDefault="008C7C6C" w:rsidP="008C7C6C">
      <w:pPr>
        <w:spacing w:after="0" w:line="240" w:lineRule="auto"/>
        <w:ind w:left="540" w:hanging="540"/>
        <w:jc w:val="both"/>
        <w:rPr>
          <w:rFonts w:ascii="Arial" w:hAnsi="Arial" w:cs="Arial"/>
          <w:color w:val="000000" w:themeColor="text1"/>
        </w:rPr>
      </w:pPr>
    </w:p>
    <w:p w:rsidR="008C7C6C" w:rsidRPr="008F30C2" w:rsidRDefault="008C7C6C" w:rsidP="008C7C6C">
      <w:pPr>
        <w:spacing w:after="0" w:line="240" w:lineRule="auto"/>
        <w:ind w:left="540" w:hanging="540"/>
        <w:jc w:val="both"/>
        <w:rPr>
          <w:rFonts w:ascii="Arial" w:hAnsi="Arial" w:cs="Arial"/>
          <w:color w:val="000000" w:themeColor="text1"/>
        </w:rPr>
      </w:pPr>
    </w:p>
    <w:p w:rsidR="008C7C6C" w:rsidRPr="00AE410D" w:rsidRDefault="008C7C6C" w:rsidP="004C09B1">
      <w:pPr>
        <w:spacing w:after="0" w:line="240" w:lineRule="auto"/>
        <w:ind w:left="634" w:hanging="634"/>
        <w:jc w:val="both"/>
        <w:rPr>
          <w:rFonts w:ascii="Arial" w:hAnsi="Arial" w:cs="Arial"/>
        </w:rPr>
      </w:pPr>
    </w:p>
    <w:sectPr w:rsidR="008C7C6C" w:rsidRPr="00AE410D" w:rsidSect="009232FC">
      <w:pgSz w:w="11906" w:h="16838" w:code="9"/>
      <w:pgMar w:top="1080" w:right="1080" w:bottom="1350" w:left="108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407C"/>
    <w:multiLevelType w:val="hybridMultilevel"/>
    <w:tmpl w:val="119A9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E0326"/>
    <w:multiLevelType w:val="hybridMultilevel"/>
    <w:tmpl w:val="69BA80FE"/>
    <w:lvl w:ilvl="0" w:tplc="39CEE7F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236A4"/>
    <w:multiLevelType w:val="hybridMultilevel"/>
    <w:tmpl w:val="1FDE049C"/>
    <w:lvl w:ilvl="0" w:tplc="702CA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6E"/>
    <w:rsid w:val="000002D0"/>
    <w:rsid w:val="00002650"/>
    <w:rsid w:val="00025A0E"/>
    <w:rsid w:val="000426CD"/>
    <w:rsid w:val="00047EDF"/>
    <w:rsid w:val="000518A6"/>
    <w:rsid w:val="000824E7"/>
    <w:rsid w:val="00086794"/>
    <w:rsid w:val="00087BE6"/>
    <w:rsid w:val="00090AE3"/>
    <w:rsid w:val="00092AD8"/>
    <w:rsid w:val="00092B54"/>
    <w:rsid w:val="000B60D2"/>
    <w:rsid w:val="000C39A2"/>
    <w:rsid w:val="000C65B5"/>
    <w:rsid w:val="000D1643"/>
    <w:rsid w:val="000D7A19"/>
    <w:rsid w:val="000E0025"/>
    <w:rsid w:val="000F0A59"/>
    <w:rsid w:val="00102999"/>
    <w:rsid w:val="00112FC2"/>
    <w:rsid w:val="00115DE0"/>
    <w:rsid w:val="00126B7F"/>
    <w:rsid w:val="00135D53"/>
    <w:rsid w:val="00187C71"/>
    <w:rsid w:val="00196B3E"/>
    <w:rsid w:val="0019755C"/>
    <w:rsid w:val="001B623A"/>
    <w:rsid w:val="001D590B"/>
    <w:rsid w:val="001E00B1"/>
    <w:rsid w:val="001E015A"/>
    <w:rsid w:val="001F159D"/>
    <w:rsid w:val="001F23BE"/>
    <w:rsid w:val="002340A3"/>
    <w:rsid w:val="00236041"/>
    <w:rsid w:val="0023758F"/>
    <w:rsid w:val="00241AC3"/>
    <w:rsid w:val="0024684F"/>
    <w:rsid w:val="0024736B"/>
    <w:rsid w:val="00261B71"/>
    <w:rsid w:val="00264D20"/>
    <w:rsid w:val="002723C1"/>
    <w:rsid w:val="00281007"/>
    <w:rsid w:val="00283899"/>
    <w:rsid w:val="00297BCA"/>
    <w:rsid w:val="002A6772"/>
    <w:rsid w:val="002C3882"/>
    <w:rsid w:val="002C6F09"/>
    <w:rsid w:val="002E243C"/>
    <w:rsid w:val="002F2604"/>
    <w:rsid w:val="003111AE"/>
    <w:rsid w:val="00313A09"/>
    <w:rsid w:val="003345AE"/>
    <w:rsid w:val="00335BAE"/>
    <w:rsid w:val="00350C67"/>
    <w:rsid w:val="0037222F"/>
    <w:rsid w:val="00373976"/>
    <w:rsid w:val="003A6AF9"/>
    <w:rsid w:val="003B29DF"/>
    <w:rsid w:val="003C27EA"/>
    <w:rsid w:val="003D094D"/>
    <w:rsid w:val="003D28D4"/>
    <w:rsid w:val="003D751F"/>
    <w:rsid w:val="003F49A2"/>
    <w:rsid w:val="00411739"/>
    <w:rsid w:val="00427223"/>
    <w:rsid w:val="00427A67"/>
    <w:rsid w:val="00460F36"/>
    <w:rsid w:val="004645C0"/>
    <w:rsid w:val="004A084F"/>
    <w:rsid w:val="004B0D0F"/>
    <w:rsid w:val="004C09B1"/>
    <w:rsid w:val="004F51B1"/>
    <w:rsid w:val="00514241"/>
    <w:rsid w:val="00523373"/>
    <w:rsid w:val="00527FD3"/>
    <w:rsid w:val="00532856"/>
    <w:rsid w:val="00536F94"/>
    <w:rsid w:val="00540927"/>
    <w:rsid w:val="00544948"/>
    <w:rsid w:val="0055555F"/>
    <w:rsid w:val="00565E03"/>
    <w:rsid w:val="0057530A"/>
    <w:rsid w:val="00587989"/>
    <w:rsid w:val="005A2E0D"/>
    <w:rsid w:val="005A4E5C"/>
    <w:rsid w:val="005C10A9"/>
    <w:rsid w:val="005C447D"/>
    <w:rsid w:val="005D0DE7"/>
    <w:rsid w:val="005E0A1B"/>
    <w:rsid w:val="005E65A5"/>
    <w:rsid w:val="005F0E31"/>
    <w:rsid w:val="00604196"/>
    <w:rsid w:val="00616E82"/>
    <w:rsid w:val="00631BC4"/>
    <w:rsid w:val="00636E0A"/>
    <w:rsid w:val="006371EA"/>
    <w:rsid w:val="00637E3C"/>
    <w:rsid w:val="0064462F"/>
    <w:rsid w:val="006710CD"/>
    <w:rsid w:val="00672280"/>
    <w:rsid w:val="006843D6"/>
    <w:rsid w:val="006A3579"/>
    <w:rsid w:val="006C16C5"/>
    <w:rsid w:val="006C23CD"/>
    <w:rsid w:val="006F7EDA"/>
    <w:rsid w:val="00703C26"/>
    <w:rsid w:val="00711C17"/>
    <w:rsid w:val="0072234A"/>
    <w:rsid w:val="00726B95"/>
    <w:rsid w:val="0073154A"/>
    <w:rsid w:val="0073368D"/>
    <w:rsid w:val="00734B4B"/>
    <w:rsid w:val="00740C81"/>
    <w:rsid w:val="00743F7D"/>
    <w:rsid w:val="00747E57"/>
    <w:rsid w:val="00755AEC"/>
    <w:rsid w:val="00757A42"/>
    <w:rsid w:val="00766A7C"/>
    <w:rsid w:val="00785DC6"/>
    <w:rsid w:val="0078656C"/>
    <w:rsid w:val="00791C6F"/>
    <w:rsid w:val="007A57E9"/>
    <w:rsid w:val="007E2946"/>
    <w:rsid w:val="007F4F03"/>
    <w:rsid w:val="00800292"/>
    <w:rsid w:val="00803D81"/>
    <w:rsid w:val="00805DE9"/>
    <w:rsid w:val="008150FC"/>
    <w:rsid w:val="00824AF4"/>
    <w:rsid w:val="008300E0"/>
    <w:rsid w:val="00835B66"/>
    <w:rsid w:val="00851150"/>
    <w:rsid w:val="0085169A"/>
    <w:rsid w:val="00854E6D"/>
    <w:rsid w:val="00867143"/>
    <w:rsid w:val="00882A8D"/>
    <w:rsid w:val="00890015"/>
    <w:rsid w:val="008A1EE5"/>
    <w:rsid w:val="008B29A0"/>
    <w:rsid w:val="008C7C6C"/>
    <w:rsid w:val="008C7DEC"/>
    <w:rsid w:val="008E53ED"/>
    <w:rsid w:val="008F086C"/>
    <w:rsid w:val="009232FC"/>
    <w:rsid w:val="009722CB"/>
    <w:rsid w:val="00982DE9"/>
    <w:rsid w:val="009979E2"/>
    <w:rsid w:val="009D55FC"/>
    <w:rsid w:val="00A00198"/>
    <w:rsid w:val="00A06D3F"/>
    <w:rsid w:val="00A223F2"/>
    <w:rsid w:val="00A227FA"/>
    <w:rsid w:val="00A359F3"/>
    <w:rsid w:val="00A54D2F"/>
    <w:rsid w:val="00A60627"/>
    <w:rsid w:val="00A6351B"/>
    <w:rsid w:val="00A65A95"/>
    <w:rsid w:val="00A71DD5"/>
    <w:rsid w:val="00A72E82"/>
    <w:rsid w:val="00AB0D33"/>
    <w:rsid w:val="00AC57B1"/>
    <w:rsid w:val="00AD2B21"/>
    <w:rsid w:val="00AE304A"/>
    <w:rsid w:val="00AE410D"/>
    <w:rsid w:val="00B1777B"/>
    <w:rsid w:val="00B24BBF"/>
    <w:rsid w:val="00B250E2"/>
    <w:rsid w:val="00B568E6"/>
    <w:rsid w:val="00B76399"/>
    <w:rsid w:val="00B76431"/>
    <w:rsid w:val="00B83069"/>
    <w:rsid w:val="00BD37B1"/>
    <w:rsid w:val="00BE4831"/>
    <w:rsid w:val="00BE6B86"/>
    <w:rsid w:val="00C03C03"/>
    <w:rsid w:val="00C35868"/>
    <w:rsid w:val="00C44AC5"/>
    <w:rsid w:val="00C47980"/>
    <w:rsid w:val="00C6623B"/>
    <w:rsid w:val="00C76274"/>
    <w:rsid w:val="00CA33D0"/>
    <w:rsid w:val="00CB4211"/>
    <w:rsid w:val="00CC1743"/>
    <w:rsid w:val="00CE2263"/>
    <w:rsid w:val="00CE55AC"/>
    <w:rsid w:val="00CF47BD"/>
    <w:rsid w:val="00D01C38"/>
    <w:rsid w:val="00D046E3"/>
    <w:rsid w:val="00D21A39"/>
    <w:rsid w:val="00D5578C"/>
    <w:rsid w:val="00D60EF8"/>
    <w:rsid w:val="00D70717"/>
    <w:rsid w:val="00D91BEC"/>
    <w:rsid w:val="00D9555D"/>
    <w:rsid w:val="00DA4AD6"/>
    <w:rsid w:val="00DB2071"/>
    <w:rsid w:val="00DD7820"/>
    <w:rsid w:val="00DD7A49"/>
    <w:rsid w:val="00DE2A6E"/>
    <w:rsid w:val="00DE521A"/>
    <w:rsid w:val="00E01F48"/>
    <w:rsid w:val="00E216F3"/>
    <w:rsid w:val="00E433CF"/>
    <w:rsid w:val="00E43F8C"/>
    <w:rsid w:val="00E7207A"/>
    <w:rsid w:val="00E76A91"/>
    <w:rsid w:val="00E85E35"/>
    <w:rsid w:val="00E97BD0"/>
    <w:rsid w:val="00EA1858"/>
    <w:rsid w:val="00EA49C3"/>
    <w:rsid w:val="00EA6686"/>
    <w:rsid w:val="00EB5403"/>
    <w:rsid w:val="00EC2E73"/>
    <w:rsid w:val="00EC67B3"/>
    <w:rsid w:val="00ED1984"/>
    <w:rsid w:val="00ED7B1E"/>
    <w:rsid w:val="00EE368B"/>
    <w:rsid w:val="00F05125"/>
    <w:rsid w:val="00F4086E"/>
    <w:rsid w:val="00F453E7"/>
    <w:rsid w:val="00F46564"/>
    <w:rsid w:val="00F5278D"/>
    <w:rsid w:val="00F5358C"/>
    <w:rsid w:val="00F54321"/>
    <w:rsid w:val="00F54596"/>
    <w:rsid w:val="00F7019B"/>
    <w:rsid w:val="00F86B8C"/>
    <w:rsid w:val="00F86D34"/>
    <w:rsid w:val="00FA4D39"/>
    <w:rsid w:val="00FA7187"/>
    <w:rsid w:val="00FC0D97"/>
    <w:rsid w:val="00FC72DA"/>
    <w:rsid w:val="00FD2C08"/>
    <w:rsid w:val="00FD470A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9F67E-80E0-4BB8-AD43-CBE64E1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B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2019-02-13T10:31:00Z</cp:lastPrinted>
  <dcterms:created xsi:type="dcterms:W3CDTF">2021-02-15T05:55:00Z</dcterms:created>
  <dcterms:modified xsi:type="dcterms:W3CDTF">2022-11-22T06:57:00Z</dcterms:modified>
</cp:coreProperties>
</file>