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453A7" w14:textId="3535A342" w:rsidR="0076263A" w:rsidRPr="00F201D2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bookmarkStart w:id="0" w:name="_Int_lPaEmbxg"/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Note </w:t>
      </w:r>
      <w:r w:rsidR="00836F23"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on Distribution projects under 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J&amp;K PMDP 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–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2015</w:t>
      </w:r>
      <w:bookmarkEnd w:id="0"/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(as on 3</w:t>
      </w:r>
      <w:r w:rsidR="00283DA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1-May</w:t>
      </w:r>
      <w:r w:rsidR="00B12C3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-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22)</w:t>
      </w:r>
    </w:p>
    <w:p w14:paraId="42F9D3CE" w14:textId="77777777" w:rsidR="000A510F" w:rsidRPr="00F201D2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53F7123" w14:textId="015B1173" w:rsidR="0076263A" w:rsidRPr="00F201D2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Government of India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had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>approved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>Special Assistance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Package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worth Rs.3895 crore for augmentation of Infrastructure for distribution systems including capital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cities, tourist destinations along with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Advance Technology intervention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s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for J&amp;K State (exclud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ing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normal entitlement of J&amp;K State 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under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DDUGJY and IPDS).</w:t>
      </w:r>
    </w:p>
    <w:p w14:paraId="6DE40362" w14:textId="77777777" w:rsidR="008B7384" w:rsidRPr="00F201D2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B35415F" w14:textId="632D382D" w:rsidR="00CE12F7" w:rsidRPr="00F201D2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F201D2">
        <w:rPr>
          <w:rFonts w:cstheme="minorHAnsi"/>
          <w:color w:val="000000" w:themeColor="text1"/>
          <w:sz w:val="24"/>
          <w:szCs w:val="24"/>
        </w:rPr>
        <w:t>)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under PMDP-2015 for Jammu &amp; Kashmir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in Nov 2016</w:t>
      </w:r>
      <w:r w:rsidRPr="00F201D2">
        <w:rPr>
          <w:rFonts w:cstheme="minorHAnsi"/>
          <w:color w:val="000000" w:themeColor="text1"/>
          <w:sz w:val="24"/>
          <w:szCs w:val="24"/>
        </w:rPr>
        <w:t>. The details of distribution Projects sanctioned are as below:</w:t>
      </w:r>
    </w:p>
    <w:p w14:paraId="7519CAA7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Rs.1144.59 crore.</w:t>
      </w:r>
    </w:p>
    <w:p w14:paraId="79804D4B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Rs.1157.75 crore.</w:t>
      </w:r>
    </w:p>
    <w:p w14:paraId="17BD4315" w14:textId="7A40596E" w:rsidR="00836F23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New Technology: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 xml:space="preserve">Smart Metering Projects for 2 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Lakh Consumers: Rs.126.54 crore and,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>Smart Grid Projects: Rs.141.26 crore.</w:t>
      </w:r>
    </w:p>
    <w:p w14:paraId="3DFAFD7D" w14:textId="77777777" w:rsidR="00726F2A" w:rsidRPr="00726F2A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769648C4" w14:textId="20ED3B26" w:rsidR="000A4348" w:rsidRPr="00F201D2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All the projects have been awarded from Feb’18 to Nov’18.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Physical progress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summary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of the Distribution Strengthening and </w:t>
      </w:r>
      <w:r w:rsidRPr="00F201D2">
        <w:rPr>
          <w:rFonts w:cstheme="minorHAnsi"/>
          <w:color w:val="000000" w:themeColor="text1"/>
          <w:sz w:val="24"/>
          <w:szCs w:val="24"/>
        </w:rPr>
        <w:t>New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 Technology Intervention works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is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>as under:</w:t>
      </w:r>
    </w:p>
    <w:tbl>
      <w:tblPr>
        <w:tblStyle w:val="TableGrid"/>
        <w:tblW w:w="100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276"/>
        <w:gridCol w:w="1349"/>
        <w:gridCol w:w="3420"/>
      </w:tblGrid>
      <w:tr w:rsidR="00B43BED" w:rsidRPr="00F201D2" w14:paraId="118001ED" w14:textId="77777777" w:rsidTr="00AE4E36">
        <w:trPr>
          <w:trHeight w:val="70"/>
        </w:trPr>
        <w:tc>
          <w:tcPr>
            <w:tcW w:w="10014" w:type="dxa"/>
            <w:gridSpan w:val="6"/>
            <w:shd w:val="clear" w:color="auto" w:fill="EEECE1" w:themeFill="background2"/>
          </w:tcPr>
          <w:p w14:paraId="2A90D675" w14:textId="49EF9D52" w:rsidR="00B43BED" w:rsidRPr="00F201D2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Table-1 : Summary of Ongoing projects</w:t>
            </w:r>
          </w:p>
        </w:tc>
      </w:tr>
      <w:tr w:rsidR="00E37DFC" w:rsidRPr="00F201D2" w14:paraId="79538C43" w14:textId="77777777" w:rsidTr="00AE4E36">
        <w:trPr>
          <w:trHeight w:val="364"/>
        </w:trPr>
        <w:tc>
          <w:tcPr>
            <w:tcW w:w="1701" w:type="dxa"/>
            <w:shd w:val="clear" w:color="auto" w:fill="EEECE1" w:themeFill="background2"/>
          </w:tcPr>
          <w:p w14:paraId="583866BA" w14:textId="77777777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851" w:type="dxa"/>
            <w:shd w:val="clear" w:color="auto" w:fill="EEECE1" w:themeFill="background2"/>
          </w:tcPr>
          <w:p w14:paraId="06C9DC18" w14:textId="77777777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F201D2" w:rsidRDefault="5F57BC62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F201D2" w:rsidRDefault="5F57BC62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349" w:type="dxa"/>
            <w:shd w:val="clear" w:color="auto" w:fill="EEECE1" w:themeFill="background2"/>
          </w:tcPr>
          <w:p w14:paraId="5ABBCD23" w14:textId="43AF91F1" w:rsidR="00250666" w:rsidRPr="00F201D2" w:rsidRDefault="5F57BC62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completed</w:t>
            </w:r>
          </w:p>
        </w:tc>
        <w:tc>
          <w:tcPr>
            <w:tcW w:w="3420" w:type="dxa"/>
            <w:shd w:val="clear" w:color="auto" w:fill="EEECE1" w:themeFill="background2"/>
          </w:tcPr>
          <w:p w14:paraId="71B9A09D" w14:textId="660DB32C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</w:tc>
      </w:tr>
      <w:tr w:rsidR="00AF1367" w:rsidRPr="00F201D2" w14:paraId="3569CFE0" w14:textId="77777777" w:rsidTr="00AE4E36">
        <w:trPr>
          <w:trHeight w:val="169"/>
        </w:trPr>
        <w:tc>
          <w:tcPr>
            <w:tcW w:w="1701" w:type="dxa"/>
            <w:vMerge w:val="restart"/>
            <w:shd w:val="clear" w:color="auto" w:fill="EEECE1" w:themeFill="background2"/>
          </w:tcPr>
          <w:p w14:paraId="1538CF78" w14:textId="77777777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Distribution strengthening</w:t>
            </w:r>
          </w:p>
        </w:tc>
        <w:tc>
          <w:tcPr>
            <w:tcW w:w="851" w:type="dxa"/>
            <w:shd w:val="clear" w:color="auto" w:fill="EEECE1" w:themeFill="background2"/>
          </w:tcPr>
          <w:p w14:paraId="3F7BDC1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0DB6A88F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276" w:type="dxa"/>
            <w:shd w:val="clear" w:color="auto" w:fill="EEECE1" w:themeFill="background2"/>
          </w:tcPr>
          <w:p w14:paraId="276F4FB7" w14:textId="0ABB7FDF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349" w:type="dxa"/>
            <w:shd w:val="clear" w:color="auto" w:fill="EEECE1" w:themeFill="background2"/>
          </w:tcPr>
          <w:p w14:paraId="336D3FC1" w14:textId="28C19C04" w:rsidR="00AF1367" w:rsidRPr="00F201D2" w:rsidRDefault="005F0922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420" w:type="dxa"/>
            <w:shd w:val="clear" w:color="auto" w:fill="EEECE1" w:themeFill="background2"/>
          </w:tcPr>
          <w:p w14:paraId="0133A5BC" w14:textId="3F0916C7" w:rsidR="00AF1367" w:rsidRPr="00F201D2" w:rsidRDefault="005F0922" w:rsidP="009A0B6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Balance 29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F1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sub-projects 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 progress.</w:t>
            </w:r>
          </w:p>
        </w:tc>
      </w:tr>
      <w:tr w:rsidR="00AF1367" w:rsidRPr="00F201D2" w14:paraId="4CCF0142" w14:textId="77777777" w:rsidTr="00AE4E36">
        <w:trPr>
          <w:trHeight w:val="295"/>
        </w:trPr>
        <w:tc>
          <w:tcPr>
            <w:tcW w:w="1701" w:type="dxa"/>
            <w:vMerge/>
          </w:tcPr>
          <w:p w14:paraId="37588F28" w14:textId="2CE608CE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14:paraId="5B78BB1C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3029B3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20" w:type="dxa"/>
            <w:shd w:val="clear" w:color="auto" w:fill="EEECE1" w:themeFill="background2"/>
          </w:tcPr>
          <w:p w14:paraId="46087075" w14:textId="6870B6FF" w:rsidR="00AF1367" w:rsidRPr="00F201D2" w:rsidRDefault="00AF1367" w:rsidP="00AF136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32 sub-projects completed</w:t>
            </w:r>
          </w:p>
        </w:tc>
      </w:tr>
      <w:tr w:rsidR="00AF1367" w:rsidRPr="00F201D2" w14:paraId="623EAC6D" w14:textId="77777777" w:rsidTr="00AE4E36">
        <w:trPr>
          <w:trHeight w:val="381"/>
        </w:trPr>
        <w:tc>
          <w:tcPr>
            <w:tcW w:w="1701" w:type="dxa"/>
            <w:vMerge/>
          </w:tcPr>
          <w:p w14:paraId="01656CBD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2B09349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CA465BB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09DF9AB4" w14:textId="2DD80ECE" w:rsidR="00AF1367" w:rsidRPr="00F201D2" w:rsidRDefault="00AF1367" w:rsidP="004809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sub-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ts (meter testing lab)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dropped.</w:t>
            </w:r>
          </w:p>
        </w:tc>
      </w:tr>
      <w:tr w:rsidR="00AF1367" w:rsidRPr="00F201D2" w14:paraId="4B2EFAB3" w14:textId="77777777" w:rsidTr="00AE4E36">
        <w:trPr>
          <w:trHeight w:val="70"/>
        </w:trPr>
        <w:tc>
          <w:tcPr>
            <w:tcW w:w="1701" w:type="dxa"/>
            <w:vMerge/>
          </w:tcPr>
          <w:p w14:paraId="1969C4EA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09B40D64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57315E98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1C06C7E2" w14:textId="68F0046D" w:rsidR="00AF1367" w:rsidRPr="00F201D2" w:rsidRDefault="00AF1367" w:rsidP="004809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 sub-projects in progress.</w:t>
            </w:r>
          </w:p>
        </w:tc>
      </w:tr>
      <w:tr w:rsidR="00AF1367" w:rsidRPr="00F201D2" w14:paraId="74330F91" w14:textId="77777777" w:rsidTr="00AE4E36">
        <w:trPr>
          <w:trHeight w:val="443"/>
        </w:trPr>
        <w:tc>
          <w:tcPr>
            <w:tcW w:w="1701" w:type="dxa"/>
            <w:vMerge w:val="restart"/>
            <w:shd w:val="clear" w:color="auto" w:fill="EEECE1" w:themeFill="background2"/>
          </w:tcPr>
          <w:p w14:paraId="3C702921" w14:textId="178792D3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New Technology</w:t>
            </w: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14:paraId="35E69CE6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6B1DE916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3C83C59A" w14:textId="06D68B58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EEECE1" w:themeFill="background2"/>
          </w:tcPr>
          <w:p w14:paraId="7583E068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0" w:type="dxa"/>
            <w:shd w:val="clear" w:color="auto" w:fill="EEECE1" w:themeFill="background2"/>
          </w:tcPr>
          <w:p w14:paraId="5F44F9E1" w14:textId="0C90118F" w:rsidR="00AF1367" w:rsidRPr="00F201D2" w:rsidRDefault="00AF1367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726F2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sub-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projects are in progress and </w:t>
            </w:r>
          </w:p>
        </w:tc>
      </w:tr>
      <w:tr w:rsidR="00AF1367" w:rsidRPr="00F201D2" w14:paraId="08A9D36E" w14:textId="77777777" w:rsidTr="00AE4E36">
        <w:trPr>
          <w:trHeight w:val="70"/>
        </w:trPr>
        <w:tc>
          <w:tcPr>
            <w:tcW w:w="1701" w:type="dxa"/>
            <w:vMerge/>
            <w:shd w:val="clear" w:color="auto" w:fill="EEECE1" w:themeFill="background2"/>
          </w:tcPr>
          <w:p w14:paraId="47EDD273" w14:textId="77777777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09AF685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29417312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4EE8413F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EEECE1" w:themeFill="background2"/>
          </w:tcPr>
          <w:p w14:paraId="3F1BE135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</w:tcPr>
          <w:p w14:paraId="2B9B877F" w14:textId="6BAAA530" w:rsidR="00AF1367" w:rsidRPr="00F201D2" w:rsidRDefault="00726F2A" w:rsidP="00FD42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1 project (smart grid project) is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ropped</w:t>
            </w:r>
          </w:p>
        </w:tc>
      </w:tr>
      <w:tr w:rsidR="00AF1367" w:rsidRPr="00F201D2" w14:paraId="1406ADF9" w14:textId="77777777" w:rsidTr="00AE4E36">
        <w:trPr>
          <w:trHeight w:val="70"/>
        </w:trPr>
        <w:tc>
          <w:tcPr>
            <w:tcW w:w="1701" w:type="dxa"/>
            <w:vMerge/>
          </w:tcPr>
          <w:p w14:paraId="65E91DEB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B2D9E1B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EEECE1" w:themeFill="background2"/>
          </w:tcPr>
          <w:p w14:paraId="7A140195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20" w:type="dxa"/>
            <w:shd w:val="clear" w:color="auto" w:fill="EEECE1" w:themeFill="background2"/>
          </w:tcPr>
          <w:p w14:paraId="6C8DB932" w14:textId="4E0AB46D" w:rsidR="00AF1367" w:rsidRPr="00F201D2" w:rsidRDefault="004547D0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Smart grid project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dropped</w:t>
            </w:r>
          </w:p>
        </w:tc>
      </w:tr>
      <w:tr w:rsidR="00E37DFC" w:rsidRPr="00F201D2" w14:paraId="450B1122" w14:textId="77777777" w:rsidTr="00AE4E36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F201D2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F201D2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53F65021" w:rsidR="5F57BC62" w:rsidRPr="00F201D2" w:rsidRDefault="00DD6F09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349" w:type="dxa"/>
            <w:shd w:val="clear" w:color="auto" w:fill="EEECE1" w:themeFill="background2"/>
          </w:tcPr>
          <w:p w14:paraId="35BA07BA" w14:textId="5F1B81F9" w:rsidR="00250666" w:rsidRPr="00F201D2" w:rsidRDefault="005F0922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3420" w:type="dxa"/>
            <w:shd w:val="clear" w:color="auto" w:fill="EEECE1" w:themeFill="background2"/>
          </w:tcPr>
          <w:p w14:paraId="3CC74E13" w14:textId="46005175" w:rsidR="00250666" w:rsidRPr="00F201D2" w:rsidRDefault="00250666" w:rsidP="32AB23FD">
            <w:pPr>
              <w:ind w:right="14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ED88281" w14:textId="3DD95B70" w:rsidR="002F4199" w:rsidRPr="00F201D2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details of area-wise physical progress of on-going </w:t>
      </w:r>
      <w:r w:rsidR="00B55411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projects are given as Annexure-1.</w:t>
      </w:r>
    </w:p>
    <w:p w14:paraId="1BC65B46" w14:textId="1C2523A1" w:rsidR="00B55411" w:rsidRPr="00F201D2" w:rsidRDefault="00B55411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 w:rsidR="00AE4E36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0A4F80C0" w14:textId="32D2FC7E" w:rsidR="00250666" w:rsidRPr="00F201D2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Subsequently,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a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dditional </w:t>
      </w:r>
      <w:r w:rsidR="00FA7152" w:rsidRPr="00F201D2">
        <w:rPr>
          <w:rFonts w:cstheme="minorHAnsi"/>
          <w:color w:val="000000" w:themeColor="text1"/>
          <w:sz w:val="24"/>
          <w:szCs w:val="24"/>
        </w:rPr>
        <w:t>funds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sanctioned in Jun 21</w:t>
      </w:r>
      <w:r w:rsidR="003427E8" w:rsidRPr="00F201D2">
        <w:rPr>
          <w:rFonts w:cstheme="minorHAnsi"/>
          <w:color w:val="000000" w:themeColor="text1"/>
          <w:sz w:val="24"/>
          <w:szCs w:val="24"/>
        </w:rPr>
        <w:t>/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Aug 21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A05C05" w:rsidRPr="00F201D2">
        <w:rPr>
          <w:rFonts w:cstheme="minorHAnsi"/>
          <w:color w:val="000000" w:themeColor="text1"/>
          <w:sz w:val="24"/>
          <w:szCs w:val="24"/>
        </w:rPr>
        <w:t>amounting to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Rs. </w:t>
      </w:r>
      <w:r w:rsidR="00CE5FDB" w:rsidRPr="00F201D2">
        <w:rPr>
          <w:rFonts w:cstheme="minorHAnsi"/>
          <w:color w:val="000000" w:themeColor="text1"/>
          <w:sz w:val="24"/>
          <w:szCs w:val="24"/>
        </w:rPr>
        <w:t>1068.</w:t>
      </w:r>
      <w:r w:rsidR="001B21E5" w:rsidRPr="00F201D2">
        <w:rPr>
          <w:rFonts w:cstheme="minorHAnsi"/>
          <w:color w:val="000000" w:themeColor="text1"/>
          <w:sz w:val="24"/>
          <w:szCs w:val="24"/>
        </w:rPr>
        <w:t>40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for completion of balance sanctioned work</w:t>
      </w:r>
      <w:r w:rsidR="00250666" w:rsidRPr="00F201D2">
        <w:rPr>
          <w:rFonts w:cstheme="minorHAnsi"/>
          <w:color w:val="000000" w:themeColor="text1"/>
          <w:sz w:val="24"/>
          <w:szCs w:val="24"/>
        </w:rPr>
        <w:t>, the physical progress of which is given as:</w:t>
      </w:r>
    </w:p>
    <w:p w14:paraId="045FFF2D" w14:textId="1BB2C3E1" w:rsidR="00D4600B" w:rsidRPr="00F201D2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</w:t>
      </w:r>
      <w:r w:rsidR="008756AB">
        <w:rPr>
          <w:rFonts w:cstheme="minorHAnsi"/>
          <w:color w:val="000000" w:themeColor="text1"/>
          <w:sz w:val="24"/>
          <w:szCs w:val="24"/>
        </w:rPr>
        <w:t>486.61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p w14:paraId="11DCEE41" w14:textId="6059AC18" w:rsidR="0010587D" w:rsidRPr="00F201D2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</w:t>
      </w:r>
      <w:r w:rsidR="008756AB">
        <w:rPr>
          <w:rFonts w:cstheme="minorHAnsi"/>
          <w:color w:val="000000" w:themeColor="text1"/>
          <w:sz w:val="24"/>
          <w:szCs w:val="24"/>
        </w:rPr>
        <w:t>565.87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tbl>
      <w:tblPr>
        <w:tblStyle w:val="TableGrid"/>
        <w:tblpPr w:leftFromText="180" w:rightFromText="180" w:vertAnchor="text" w:horzAnchor="margin" w:tblpX="279" w:tblpY="307"/>
        <w:tblW w:w="1006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56"/>
        <w:gridCol w:w="1188"/>
        <w:gridCol w:w="1344"/>
        <w:gridCol w:w="1351"/>
        <w:gridCol w:w="1459"/>
        <w:gridCol w:w="3462"/>
      </w:tblGrid>
      <w:tr w:rsidR="00726F2A" w:rsidRPr="00F201D2" w14:paraId="6A12EDF4" w14:textId="77777777" w:rsidTr="00726F2A">
        <w:trPr>
          <w:trHeight w:val="130"/>
        </w:trPr>
        <w:tc>
          <w:tcPr>
            <w:tcW w:w="10060" w:type="dxa"/>
            <w:gridSpan w:val="6"/>
            <w:shd w:val="clear" w:color="auto" w:fill="EEECE1" w:themeFill="background2"/>
          </w:tcPr>
          <w:p w14:paraId="326865B7" w14:textId="77777777" w:rsidR="00726F2A" w:rsidRPr="00F201D2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Table-2 : Summary of Additional projects</w:t>
            </w:r>
          </w:p>
        </w:tc>
      </w:tr>
      <w:tr w:rsidR="00726F2A" w:rsidRPr="00F201D2" w14:paraId="0C2955BF" w14:textId="77777777" w:rsidTr="00726F2A">
        <w:trPr>
          <w:trHeight w:val="557"/>
        </w:trPr>
        <w:tc>
          <w:tcPr>
            <w:tcW w:w="1256" w:type="dxa"/>
            <w:shd w:val="clear" w:color="auto" w:fill="EEECE1" w:themeFill="background2"/>
          </w:tcPr>
          <w:p w14:paraId="733F86A0" w14:textId="77777777" w:rsidR="00726F2A" w:rsidRPr="00F201D2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1188" w:type="dxa"/>
            <w:shd w:val="clear" w:color="auto" w:fill="EEECE1" w:themeFill="background2"/>
          </w:tcPr>
          <w:p w14:paraId="671C91EC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344" w:type="dxa"/>
            <w:shd w:val="clear" w:color="auto" w:fill="EEECE1" w:themeFill="background2"/>
          </w:tcPr>
          <w:p w14:paraId="4E16F6DB" w14:textId="77777777" w:rsidR="00726F2A" w:rsidRPr="00F201D2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</w:p>
        </w:tc>
        <w:tc>
          <w:tcPr>
            <w:tcW w:w="1351" w:type="dxa"/>
            <w:shd w:val="clear" w:color="auto" w:fill="EEECE1" w:themeFill="background2"/>
          </w:tcPr>
          <w:p w14:paraId="62090D84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459" w:type="dxa"/>
            <w:shd w:val="clear" w:color="auto" w:fill="EEECE1" w:themeFill="background2"/>
          </w:tcPr>
          <w:p w14:paraId="1058789E" w14:textId="77777777" w:rsidR="00726F2A" w:rsidRPr="00F201D2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completed</w:t>
            </w:r>
          </w:p>
        </w:tc>
        <w:tc>
          <w:tcPr>
            <w:tcW w:w="3462" w:type="dxa"/>
            <w:shd w:val="clear" w:color="auto" w:fill="EEECE1" w:themeFill="background2"/>
          </w:tcPr>
          <w:p w14:paraId="2D17FBF3" w14:textId="77777777" w:rsidR="00726F2A" w:rsidRPr="00F201D2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</w:tc>
      </w:tr>
      <w:tr w:rsidR="00726F2A" w:rsidRPr="00F201D2" w14:paraId="666B998A" w14:textId="77777777" w:rsidTr="00726F2A">
        <w:trPr>
          <w:trHeight w:val="76"/>
        </w:trPr>
        <w:tc>
          <w:tcPr>
            <w:tcW w:w="1256" w:type="dxa"/>
            <w:vMerge w:val="restart"/>
            <w:shd w:val="clear" w:color="auto" w:fill="EEECE1" w:themeFill="background2"/>
          </w:tcPr>
          <w:p w14:paraId="28CB4A45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Additional </w:t>
            </w:r>
          </w:p>
          <w:p w14:paraId="19ECF04B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1188" w:type="dxa"/>
            <w:shd w:val="clear" w:color="auto" w:fill="EEECE1" w:themeFill="background2"/>
          </w:tcPr>
          <w:p w14:paraId="31CB1BB4" w14:textId="77777777" w:rsidR="00726F2A" w:rsidRPr="00F201D2" w:rsidRDefault="00726F2A" w:rsidP="00726F2A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344" w:type="dxa"/>
            <w:shd w:val="clear" w:color="auto" w:fill="EEECE1" w:themeFill="background2"/>
          </w:tcPr>
          <w:p w14:paraId="57F2938B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51" w:type="dxa"/>
            <w:shd w:val="clear" w:color="auto" w:fill="EEECE1" w:themeFill="background2"/>
          </w:tcPr>
          <w:p w14:paraId="10131C75" w14:textId="77777777" w:rsidR="00726F2A" w:rsidRPr="00F201D2" w:rsidRDefault="00726F2A" w:rsidP="00726F2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59" w:type="dxa"/>
            <w:shd w:val="clear" w:color="auto" w:fill="EEECE1" w:themeFill="background2"/>
          </w:tcPr>
          <w:p w14:paraId="483769A1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 w:val="restart"/>
            <w:shd w:val="clear" w:color="auto" w:fill="EEECE1" w:themeFill="background2"/>
          </w:tcPr>
          <w:p w14:paraId="10DC1703" w14:textId="4D6960B2" w:rsidR="00726F2A" w:rsidRPr="00F201D2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All the additional sub-projects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are in progress</w:t>
            </w:r>
          </w:p>
        </w:tc>
      </w:tr>
      <w:tr w:rsidR="00726F2A" w:rsidRPr="00F201D2" w14:paraId="42D5B4B2" w14:textId="77777777" w:rsidTr="00726F2A">
        <w:trPr>
          <w:trHeight w:val="188"/>
        </w:trPr>
        <w:tc>
          <w:tcPr>
            <w:tcW w:w="1256" w:type="dxa"/>
            <w:vMerge/>
            <w:shd w:val="clear" w:color="auto" w:fill="EEECE1" w:themeFill="background2"/>
          </w:tcPr>
          <w:p w14:paraId="48EE3FF7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</w:tcPr>
          <w:p w14:paraId="7718B1BB" w14:textId="77777777" w:rsidR="00726F2A" w:rsidRPr="00F201D2" w:rsidRDefault="00726F2A" w:rsidP="00726F2A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344" w:type="dxa"/>
            <w:shd w:val="clear" w:color="auto" w:fill="EEECE1" w:themeFill="background2"/>
          </w:tcPr>
          <w:p w14:paraId="09674C52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EEECE1" w:themeFill="background2"/>
          </w:tcPr>
          <w:p w14:paraId="5AE7A327" w14:textId="77777777" w:rsidR="00726F2A" w:rsidRPr="00F201D2" w:rsidRDefault="00726F2A" w:rsidP="00726F2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9" w:type="dxa"/>
            <w:shd w:val="clear" w:color="auto" w:fill="EEECE1" w:themeFill="background2"/>
          </w:tcPr>
          <w:p w14:paraId="036B064F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/>
            <w:shd w:val="clear" w:color="auto" w:fill="EEECE1" w:themeFill="background2"/>
          </w:tcPr>
          <w:p w14:paraId="3BDDB0D5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6F2A" w:rsidRPr="00F201D2" w14:paraId="3E75F9A2" w14:textId="77777777" w:rsidTr="00726F2A">
        <w:trPr>
          <w:trHeight w:val="70"/>
        </w:trPr>
        <w:tc>
          <w:tcPr>
            <w:tcW w:w="2444" w:type="dxa"/>
            <w:gridSpan w:val="2"/>
            <w:shd w:val="clear" w:color="auto" w:fill="EEECE1" w:themeFill="background2"/>
          </w:tcPr>
          <w:p w14:paraId="1B81D7EC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Additional Total</w:t>
            </w:r>
          </w:p>
        </w:tc>
        <w:tc>
          <w:tcPr>
            <w:tcW w:w="1344" w:type="dxa"/>
            <w:shd w:val="clear" w:color="auto" w:fill="EEECE1" w:themeFill="background2"/>
          </w:tcPr>
          <w:p w14:paraId="5F45489B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51" w:type="dxa"/>
            <w:shd w:val="clear" w:color="auto" w:fill="EEECE1" w:themeFill="background2"/>
          </w:tcPr>
          <w:p w14:paraId="7FFF5445" w14:textId="77777777" w:rsidR="00726F2A" w:rsidRPr="00F201D2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59" w:type="dxa"/>
            <w:shd w:val="clear" w:color="auto" w:fill="EEECE1" w:themeFill="background2"/>
          </w:tcPr>
          <w:p w14:paraId="0150E5D6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/>
            <w:shd w:val="clear" w:color="auto" w:fill="EEECE1" w:themeFill="background2"/>
          </w:tcPr>
          <w:p w14:paraId="178E0582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6F2A" w:rsidRPr="00F201D2" w14:paraId="42B55590" w14:textId="77777777" w:rsidTr="00726F2A">
        <w:trPr>
          <w:trHeight w:val="70"/>
        </w:trPr>
        <w:tc>
          <w:tcPr>
            <w:tcW w:w="2444" w:type="dxa"/>
            <w:gridSpan w:val="2"/>
            <w:shd w:val="clear" w:color="auto" w:fill="EEECE1" w:themeFill="background2"/>
          </w:tcPr>
          <w:p w14:paraId="4EF6A40A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  <w:p w14:paraId="66FFF03E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(Ongoing + additional)</w:t>
            </w:r>
          </w:p>
        </w:tc>
        <w:tc>
          <w:tcPr>
            <w:tcW w:w="1344" w:type="dxa"/>
            <w:shd w:val="clear" w:color="auto" w:fill="EEECE1" w:themeFill="background2"/>
          </w:tcPr>
          <w:p w14:paraId="03B067D9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1351" w:type="dxa"/>
            <w:shd w:val="clear" w:color="auto" w:fill="EEECE1" w:themeFill="background2"/>
          </w:tcPr>
          <w:p w14:paraId="218CA3D6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459" w:type="dxa"/>
            <w:shd w:val="clear" w:color="auto" w:fill="EEECE1" w:themeFill="background2"/>
          </w:tcPr>
          <w:p w14:paraId="2B75FE78" w14:textId="3BECA1C9" w:rsidR="00726F2A" w:rsidRPr="00F201D2" w:rsidRDefault="0091446C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3462" w:type="dxa"/>
            <w:shd w:val="clear" w:color="auto" w:fill="EEECE1" w:themeFill="background2"/>
          </w:tcPr>
          <w:p w14:paraId="68AFFE22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3F0398E" w14:textId="5BDA55C9" w:rsidR="0010587D" w:rsidRPr="00F201D2" w:rsidRDefault="00AE4E36" w:rsidP="00836F23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New Technology works: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F94AD2" w:rsidRPr="00F201D2">
        <w:rPr>
          <w:rFonts w:cstheme="minorHAnsi"/>
          <w:color w:val="000000" w:themeColor="text1"/>
          <w:sz w:val="24"/>
          <w:szCs w:val="24"/>
        </w:rPr>
        <w:t xml:space="preserve"> 15.72</w:t>
      </w:r>
      <w:r w:rsidR="0010587D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836F23" w:rsidRPr="00F201D2">
        <w:rPr>
          <w:rFonts w:cstheme="minorHAnsi"/>
          <w:color w:val="000000" w:themeColor="text1"/>
          <w:sz w:val="24"/>
          <w:szCs w:val="24"/>
        </w:rPr>
        <w:t>.</w:t>
      </w:r>
    </w:p>
    <w:p w14:paraId="686274E5" w14:textId="148E212F" w:rsidR="00D4600B" w:rsidRDefault="00AE4E36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      </w:t>
      </w:r>
      <w:r w:rsidR="00B43BED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</w:t>
      </w:r>
      <w:r w:rsidR="65618C2B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details of area-wise physical progress of additional sanctioned projects are given as</w:t>
      </w:r>
      <w:r w:rsidR="65618C2B" w:rsidRPr="00F201D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65618C2B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Annexure-2</w:t>
      </w:r>
    </w:p>
    <w:p w14:paraId="0DB47CC2" w14:textId="2E312A1B" w:rsidR="00AE4E36" w:rsidRPr="00726F2A" w:rsidRDefault="00AE4E36" w:rsidP="00726F2A">
      <w:pPr>
        <w:spacing w:after="0" w:line="240" w:lineRule="auto"/>
        <w:ind w:right="-450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</w:t>
      </w:r>
      <w:r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247F915D" w14:textId="77777777" w:rsidR="00232DAF" w:rsidRPr="00F201D2" w:rsidRDefault="00232DAF" w:rsidP="00FD31C4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99661D4" w14:textId="77777777" w:rsidR="0020608C" w:rsidRDefault="0020608C" w:rsidP="0020608C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CF06AFF" w14:textId="77777777" w:rsidR="00726F2A" w:rsidRDefault="00726F2A" w:rsidP="00726F2A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4CF860F8" w14:textId="0F71598D" w:rsidR="00232DAF" w:rsidRDefault="00D4600B" w:rsidP="00AE4E36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>Ongoing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 sanctioned cost for ongoing works ha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ve been revised from Rs. 2570.1</w:t>
      </w:r>
      <w:r w:rsidR="009C3E70">
        <w:rPr>
          <w:rFonts w:cstheme="minorHAnsi"/>
          <w:bCs/>
          <w:color w:val="000000" w:themeColor="text1"/>
          <w:sz w:val="24"/>
          <w:szCs w:val="24"/>
        </w:rPr>
        <w:t>4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 xml:space="preserve"> crore to </w:t>
      </w:r>
      <w:proofErr w:type="spellStart"/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Rs</w:t>
      </w:r>
      <w:proofErr w:type="spellEnd"/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4E1615">
        <w:rPr>
          <w:rFonts w:cstheme="minorHAnsi"/>
          <w:bCs/>
          <w:color w:val="000000" w:themeColor="text1"/>
          <w:sz w:val="24"/>
          <w:szCs w:val="24"/>
        </w:rPr>
        <w:t>2242.07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 crore </w:t>
      </w:r>
      <w:r w:rsidR="004E1615">
        <w:rPr>
          <w:rFonts w:cstheme="minorHAnsi"/>
          <w:b/>
          <w:color w:val="000000" w:themeColor="text1"/>
          <w:sz w:val="24"/>
          <w:szCs w:val="24"/>
        </w:rPr>
        <w:t xml:space="preserve">due to re-appropriation </w:t>
      </w:r>
      <w:r w:rsidR="00232DAF" w:rsidRPr="00F201D2">
        <w:rPr>
          <w:rFonts w:cstheme="minorHAnsi"/>
          <w:b/>
          <w:color w:val="000000" w:themeColor="text1"/>
          <w:sz w:val="24"/>
          <w:szCs w:val="24"/>
        </w:rPr>
        <w:t>of Ru</w:t>
      </w:r>
      <w:r w:rsidR="004E1615">
        <w:rPr>
          <w:rFonts w:cstheme="minorHAnsi"/>
          <w:b/>
          <w:color w:val="000000" w:themeColor="text1"/>
          <w:sz w:val="24"/>
          <w:szCs w:val="24"/>
        </w:rPr>
        <w:t>ral Consumer Metering works and</w:t>
      </w:r>
      <w:r w:rsidR="00232DAF" w:rsidRPr="00F201D2">
        <w:rPr>
          <w:rFonts w:cstheme="minorHAnsi"/>
          <w:b/>
          <w:color w:val="000000" w:themeColor="text1"/>
          <w:sz w:val="24"/>
          <w:szCs w:val="24"/>
        </w:rPr>
        <w:t xml:space="preserve"> Urban Consumer Metering to Smart</w:t>
      </w:r>
      <w:r w:rsidR="004E1615">
        <w:rPr>
          <w:rFonts w:cstheme="minorHAnsi"/>
          <w:b/>
          <w:color w:val="000000" w:themeColor="text1"/>
          <w:sz w:val="24"/>
          <w:szCs w:val="24"/>
        </w:rPr>
        <w:t xml:space="preserve"> Prepaid</w:t>
      </w:r>
      <w:r w:rsidR="00232DAF" w:rsidRPr="00F201D2">
        <w:rPr>
          <w:rFonts w:cstheme="minorHAnsi"/>
          <w:b/>
          <w:color w:val="000000" w:themeColor="text1"/>
          <w:sz w:val="24"/>
          <w:szCs w:val="24"/>
        </w:rPr>
        <w:t xml:space="preserve"> Metering under New Technology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. Details of the same is provided in the table </w:t>
      </w:r>
      <w:r w:rsidR="004E1615" w:rsidRPr="00F201D2">
        <w:rPr>
          <w:rFonts w:cstheme="minorHAnsi"/>
          <w:bCs/>
          <w:color w:val="000000" w:themeColor="text1"/>
          <w:sz w:val="24"/>
          <w:szCs w:val="24"/>
        </w:rPr>
        <w:t>below: -</w:t>
      </w:r>
    </w:p>
    <w:p w14:paraId="2501C1AF" w14:textId="3D82A533" w:rsidR="004E1615" w:rsidRDefault="004E1615" w:rsidP="004E1615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4E1615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Table-3 : </w:t>
            </w:r>
            <w:r w:rsidRPr="00F201D2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4E1615" w14:paraId="34F6B929" w14:textId="77777777" w:rsidTr="004E1615">
        <w:trPr>
          <w:trHeight w:val="121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4E1615" w:rsidRDefault="004E1615" w:rsidP="004E16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4E1615" w14:paraId="170B7B14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7E01B77B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(-)122.29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(-)0.61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(-)122.9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0DB220DF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63AA0258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65F98DD4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7DB04E27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4E1615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4E1615"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4E1615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4E1615"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4E1615" w:rsidRDefault="00D30790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4E1615"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071C40C0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1F3DA64C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71FD5877" w14:textId="77777777" w:rsidTr="004E1615">
        <w:trPr>
          <w:trHeight w:val="6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1A54040E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57839379" w14:textId="77777777" w:rsidTr="004E1615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4E1615" w:rsidRPr="004E1615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4E1615" w:rsidRDefault="004E1615" w:rsidP="004E16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4E1615" w:rsidRDefault="004E1615" w:rsidP="004E16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E1615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4E1615" w:rsidRDefault="00232DAF" w:rsidP="004E1615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25D2A76F" w14:textId="594AC242" w:rsidR="00E22FE3" w:rsidRPr="003A7C2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It is pertinent to mention that PIA charges for Ongoing as well as </w:t>
      </w:r>
      <w:r w:rsidR="00FD4262" w:rsidRPr="00F201D2">
        <w:rPr>
          <w:rFonts w:cstheme="minorHAnsi"/>
          <w:bCs/>
          <w:color w:val="000000" w:themeColor="text1"/>
          <w:sz w:val="24"/>
          <w:szCs w:val="24"/>
        </w:rPr>
        <w:t>Balance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works have been sanctioned as part of Additional cost. 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Additional sanctioned cost for </w:t>
      </w:r>
      <w:r w:rsidR="001B21E5" w:rsidRPr="00F201D2">
        <w:rPr>
          <w:rFonts w:cstheme="minorHAnsi"/>
          <w:b/>
          <w:color w:val="000000" w:themeColor="text1"/>
          <w:sz w:val="24"/>
          <w:szCs w:val="24"/>
        </w:rPr>
        <w:t>balance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works have been revised from Rs. 1068.</w:t>
      </w:r>
      <w:r w:rsidR="00FF34C1" w:rsidRPr="00F201D2">
        <w:rPr>
          <w:rFonts w:cstheme="minorHAnsi"/>
          <w:b/>
          <w:color w:val="000000" w:themeColor="text1"/>
          <w:sz w:val="24"/>
          <w:szCs w:val="24"/>
        </w:rPr>
        <w:t>40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crore to Rs. </w:t>
      </w:r>
      <w:r w:rsidR="003A7C2E">
        <w:rPr>
          <w:rFonts w:cstheme="minorHAnsi"/>
          <w:b/>
          <w:color w:val="000000" w:themeColor="text1"/>
          <w:sz w:val="24"/>
          <w:szCs w:val="24"/>
        </w:rPr>
        <w:t>1049.27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crore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due to deduction of PIA charges of </w:t>
      </w:r>
      <w:r w:rsidR="003A7C2E">
        <w:rPr>
          <w:rFonts w:cstheme="minorHAnsi"/>
          <w:b/>
          <w:color w:val="000000" w:themeColor="text1"/>
          <w:sz w:val="24"/>
          <w:szCs w:val="24"/>
        </w:rPr>
        <w:t xml:space="preserve">re-appropriation </w:t>
      </w:r>
      <w:r w:rsidR="003A7C2E" w:rsidRPr="00F201D2">
        <w:rPr>
          <w:rFonts w:cstheme="minorHAnsi"/>
          <w:b/>
          <w:color w:val="000000" w:themeColor="text1"/>
          <w:sz w:val="24"/>
          <w:szCs w:val="24"/>
        </w:rPr>
        <w:t>of Ru</w:t>
      </w:r>
      <w:r w:rsidR="003A7C2E">
        <w:rPr>
          <w:rFonts w:cstheme="minorHAnsi"/>
          <w:b/>
          <w:color w:val="000000" w:themeColor="text1"/>
          <w:sz w:val="24"/>
          <w:szCs w:val="24"/>
        </w:rPr>
        <w:t>ral Consumer Metering works and</w:t>
      </w:r>
      <w:r w:rsidR="003A7C2E" w:rsidRPr="00F201D2">
        <w:rPr>
          <w:rFonts w:cstheme="minorHAnsi"/>
          <w:b/>
          <w:color w:val="000000" w:themeColor="text1"/>
          <w:sz w:val="24"/>
          <w:szCs w:val="24"/>
        </w:rPr>
        <w:t xml:space="preserve"> Urban Consumer Metering to Smart</w:t>
      </w:r>
      <w:r w:rsidR="003A7C2E">
        <w:rPr>
          <w:rFonts w:cstheme="minorHAnsi"/>
          <w:b/>
          <w:color w:val="000000" w:themeColor="text1"/>
          <w:sz w:val="24"/>
          <w:szCs w:val="24"/>
        </w:rPr>
        <w:t xml:space="preserve"> Prepaid</w:t>
      </w:r>
      <w:r w:rsidR="003A7C2E" w:rsidRPr="00F201D2">
        <w:rPr>
          <w:rFonts w:cstheme="minorHAnsi"/>
          <w:b/>
          <w:color w:val="000000" w:themeColor="text1"/>
          <w:sz w:val="24"/>
          <w:szCs w:val="24"/>
        </w:rPr>
        <w:t xml:space="preserve"> Metering under New Technology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. Details of the same is provided in the table below:</w:t>
      </w:r>
    </w:p>
    <w:tbl>
      <w:tblPr>
        <w:tblW w:w="11160" w:type="dxa"/>
        <w:tblInd w:w="-190" w:type="dxa"/>
        <w:tblLook w:val="04A0" w:firstRow="1" w:lastRow="0" w:firstColumn="1" w:lastColumn="0" w:noHBand="0" w:noVBand="1"/>
      </w:tblPr>
      <w:tblGrid>
        <w:gridCol w:w="1080"/>
        <w:gridCol w:w="3870"/>
        <w:gridCol w:w="1260"/>
        <w:gridCol w:w="1260"/>
        <w:gridCol w:w="1350"/>
        <w:gridCol w:w="1260"/>
        <w:gridCol w:w="1080"/>
      </w:tblGrid>
      <w:tr w:rsidR="00E22FE3" w:rsidRPr="00E22FE3" w14:paraId="6CD860E2" w14:textId="77777777" w:rsidTr="00AB52EA">
        <w:trPr>
          <w:trHeight w:val="385"/>
        </w:trPr>
        <w:tc>
          <w:tcPr>
            <w:tcW w:w="11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8F57D65" w14:textId="7014E8F3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Table-4: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 of Additional Sanctioned Cost</w:t>
            </w:r>
          </w:p>
        </w:tc>
      </w:tr>
      <w:tr w:rsidR="00182556" w:rsidRPr="00E22FE3" w14:paraId="54CAF4FD" w14:textId="77777777" w:rsidTr="00AB52EA">
        <w:trPr>
          <w:trHeight w:val="7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Sanctioned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78A0413" w14:textId="77777777" w:rsidR="00E22FE3" w:rsidRPr="00E22FE3" w:rsidRDefault="00E22FE3" w:rsidP="00E22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Remarks</w:t>
            </w:r>
          </w:p>
        </w:tc>
      </w:tr>
      <w:tr w:rsidR="003A7C2E" w:rsidRPr="00E22FE3" w14:paraId="652B2240" w14:textId="77777777" w:rsidTr="00AB52EA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527.57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35.66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565.87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2FC1D1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3E893258" w14:textId="77777777" w:rsidTr="00AB52EA">
        <w:trPr>
          <w:trHeight w:val="45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3A7C2E"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7.22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(-)</w:t>
            </w:r>
            <w:r w:rsidR="003A7C2E">
              <w:rPr>
                <w:rFonts w:ascii="Calibri" w:hAnsi="Calibri"/>
                <w:color w:val="000000"/>
              </w:rPr>
              <w:t>7.22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9110F6B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023DB991" w14:textId="77777777" w:rsidTr="00AB52EA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318811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52B11303" w14:textId="77777777" w:rsidTr="00AB52EA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426.31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2.13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58.37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486.81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B7355D8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726E9CE2" w14:textId="77777777" w:rsidTr="00AB52EA">
        <w:trPr>
          <w:trHeight w:val="583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3A7C2E"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3.62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(-)</w:t>
            </w:r>
            <w:r w:rsidR="003A7C2E">
              <w:rPr>
                <w:rFonts w:ascii="Calibri" w:hAnsi="Calibri"/>
                <w:color w:val="000000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459B95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6D37BF8C" w14:textId="77777777" w:rsidTr="00AB52EA">
        <w:trPr>
          <w:trHeight w:val="3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6823F2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1C262153" w14:textId="77777777" w:rsidTr="00AB52EA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1BE49E9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4620BAAE" w14:textId="77777777" w:rsidTr="00AB52EA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Original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15.72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15.72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904129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52FA95F9" w14:textId="77777777" w:rsidTr="00AB52EA">
        <w:trPr>
          <w:trHeight w:val="25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(-)</w:t>
            </w:r>
            <w:r w:rsidR="003A7C2E"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8.29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3A7C2E" w:rsidRPr="00E22FE3" w:rsidRDefault="003E1FCA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(-)</w:t>
            </w:r>
            <w:r w:rsidR="003A7C2E">
              <w:rPr>
                <w:rFonts w:ascii="Calibri" w:hAnsi="Calibri"/>
                <w:color w:val="000000"/>
              </w:rPr>
              <w:t>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379FCF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4F709743" w14:textId="77777777" w:rsidTr="00AB52EA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7.43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AA4CD9B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54A2F647" w14:textId="77777777" w:rsidTr="00AB52EA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hAnsi="Calibri"/>
                <w:color w:val="000000"/>
              </w:rPr>
              <w:t>1068.4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6FA894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3A7C2E" w:rsidRPr="00E22FE3" w14:paraId="44FDF53D" w14:textId="77777777" w:rsidTr="00AB52EA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3A7C2E" w:rsidRPr="00E22FE3" w:rsidRDefault="003A7C2E" w:rsidP="003A7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3A7C2E">
              <w:rPr>
                <w:rFonts w:ascii="Calibri" w:hAnsi="Calibri"/>
                <w:b/>
                <w:bCs/>
                <w:color w:val="000000"/>
              </w:rPr>
              <w:t>1049.27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2EEFA1D" w14:textId="77777777" w:rsidR="003A7C2E" w:rsidRPr="00E22FE3" w:rsidRDefault="003A7C2E" w:rsidP="003A7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22F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</w:tbl>
    <w:p w14:paraId="3270012F" w14:textId="1EBCC6ED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0DEA2B4A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D654E66" w14:textId="7DDF7D2F" w:rsidR="001B21E5" w:rsidRPr="00F201D2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>Further, based on the request received from JPDCL and KPDCL, for installation of 6 lakh Smart Meters, project cost for Consumer Metering under PMDP(U) and savings from</w:t>
      </w:r>
      <w:r w:rsidR="00CB6AC3">
        <w:rPr>
          <w:rFonts w:cstheme="minorHAnsi"/>
          <w:bCs/>
          <w:color w:val="000000" w:themeColor="text1"/>
          <w:sz w:val="24"/>
          <w:szCs w:val="24"/>
        </w:rPr>
        <w:t xml:space="preserve"> IPDS have been re-appropriat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ed under PMDP</w:t>
      </w:r>
      <w:r w:rsidR="0046556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(New Technology). Details for the same is given in table below:-</w:t>
      </w:r>
    </w:p>
    <w:p w14:paraId="0867ECF4" w14:textId="77777777" w:rsidR="001B21E5" w:rsidRPr="00F201D2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417"/>
      </w:tblGrid>
      <w:tr w:rsidR="001B21E5" w:rsidRPr="00F201D2" w14:paraId="761C4B71" w14:textId="77777777" w:rsidTr="00726F2A">
        <w:trPr>
          <w:trHeight w:val="315"/>
        </w:trPr>
        <w:tc>
          <w:tcPr>
            <w:tcW w:w="10064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F201D2" w:rsidRDefault="001B21E5" w:rsidP="00DC5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Table-A: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 of Additional Sanctioned Cost</w:t>
            </w:r>
          </w:p>
        </w:tc>
      </w:tr>
      <w:tr w:rsidR="00F437FA" w:rsidRPr="00F201D2" w14:paraId="28AB4274" w14:textId="77777777" w:rsidTr="00CB6AC3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79395CD5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Sanctioned</w:t>
            </w:r>
          </w:p>
        </w:tc>
      </w:tr>
      <w:tr w:rsidR="00F437FA" w:rsidRPr="00F201D2" w14:paraId="5FE26F66" w14:textId="77777777" w:rsidTr="00CB6AC3">
        <w:trPr>
          <w:trHeight w:val="70"/>
        </w:trPr>
        <w:tc>
          <w:tcPr>
            <w:tcW w:w="851" w:type="dxa"/>
            <w:vMerge w:val="restart"/>
            <w:shd w:val="clear" w:color="000000" w:fill="EEECE1"/>
            <w:noWrap/>
            <w:vAlign w:val="center"/>
            <w:hideMark/>
          </w:tcPr>
          <w:p w14:paraId="4D212558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93AFF81" w:rsidR="00F437FA" w:rsidRPr="00F201D2" w:rsidRDefault="00D30790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Smart Prepaid Metering re-appropriated</w:t>
            </w:r>
            <w:r w:rsidR="00F437FA" w:rsidRPr="00F201D2">
              <w:rPr>
                <w:rFonts w:ascii="Calibri" w:eastAsia="Times New Roman" w:hAnsi="Calibri" w:cs="Times New Roman"/>
                <w:color w:val="000000"/>
              </w:rPr>
              <w:t xml:space="preserve"> from PMDP(U)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61.16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4BB0FCE3" w14:textId="70F82104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65.08</w:t>
            </w:r>
          </w:p>
        </w:tc>
      </w:tr>
      <w:tr w:rsidR="00F437FA" w:rsidRPr="00F201D2" w14:paraId="2B7AE694" w14:textId="77777777" w:rsidTr="00CB6AC3">
        <w:trPr>
          <w:trHeight w:val="70"/>
        </w:trPr>
        <w:tc>
          <w:tcPr>
            <w:tcW w:w="851" w:type="dxa"/>
            <w:vMerge/>
            <w:vAlign w:val="center"/>
            <w:hideMark/>
          </w:tcPr>
          <w:p w14:paraId="0CD87B38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67FBBAAE" w14:textId="5D341F86" w:rsidR="00F437FA" w:rsidRPr="00F201D2" w:rsidRDefault="00D30790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Smart Prepaid Metering re-appropriated</w:t>
            </w: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5560">
              <w:rPr>
                <w:rFonts w:ascii="Calibri" w:eastAsia="Times New Roman" w:hAnsi="Calibri" w:cs="Times New Roman"/>
                <w:color w:val="000000"/>
              </w:rPr>
              <w:t>from PMDP(R)*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3F358CE9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118.84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046BAF79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32376CDB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357D45E" w14:textId="737799BF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119.43</w:t>
            </w:r>
          </w:p>
        </w:tc>
      </w:tr>
      <w:tr w:rsidR="00F437FA" w:rsidRPr="00F201D2" w14:paraId="2001104F" w14:textId="77777777" w:rsidTr="00CB6AC3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F201D2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  <w:r w:rsidR="00D30790">
              <w:rPr>
                <w:rFonts w:ascii="Calibri" w:eastAsia="Times New Roman" w:hAnsi="Calibri" w:cs="Times New Roman"/>
                <w:color w:val="00000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3.62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F201D2" w:rsidRDefault="003906D2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184.51</w:t>
            </w:r>
          </w:p>
        </w:tc>
      </w:tr>
      <w:tr w:rsidR="006729A1" w:rsidRPr="00F201D2" w14:paraId="05C72D64" w14:textId="77777777" w:rsidTr="00CB6AC3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F201D2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 Revised</w:t>
            </w:r>
            <w:r w:rsidR="00FD4262"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4262" w:rsidRPr="00F201D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F201D2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F201D2" w:rsidRDefault="00465560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F201D2" w:rsidRDefault="00465560" w:rsidP="004655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94.24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16A2FCC1" w14:textId="7A5B5988" w:rsidR="006729A1" w:rsidRPr="00F201D2" w:rsidRDefault="00465560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Default="00465560" w:rsidP="001B21E5">
      <w:pPr>
        <w:pStyle w:val="ListParagraph"/>
        <w:spacing w:after="0" w:line="240" w:lineRule="auto"/>
        <w:ind w:right="-333"/>
        <w:jc w:val="both"/>
      </w:pPr>
    </w:p>
    <w:p w14:paraId="49C455F5" w14:textId="2B3AFB99" w:rsidR="00465560" w:rsidRDefault="00465560" w:rsidP="001B21E5">
      <w:pPr>
        <w:pStyle w:val="ListParagraph"/>
        <w:spacing w:after="0" w:line="240" w:lineRule="auto"/>
        <w:ind w:right="-333"/>
        <w:jc w:val="both"/>
      </w:pPr>
      <w:r>
        <w:t xml:space="preserve">*Out of the savings of </w:t>
      </w:r>
      <w:proofErr w:type="spellStart"/>
      <w:r>
        <w:t>Rs</w:t>
      </w:r>
      <w:proofErr w:type="spellEnd"/>
      <w:r>
        <w:t xml:space="preserve"> 183.45 crore (</w:t>
      </w:r>
      <w:proofErr w:type="spellStart"/>
      <w:r>
        <w:t>Rs</w:t>
      </w:r>
      <w:proofErr w:type="spellEnd"/>
      <w:r>
        <w:t xml:space="preserve"> 61.16 </w:t>
      </w:r>
      <w:proofErr w:type="spellStart"/>
      <w:r>
        <w:t>cr</w:t>
      </w:r>
      <w:proofErr w:type="spellEnd"/>
      <w:r>
        <w:t xml:space="preserve"> of Urban and </w:t>
      </w:r>
      <w:proofErr w:type="spellStart"/>
      <w:r>
        <w:t>Rs</w:t>
      </w:r>
      <w:proofErr w:type="spellEnd"/>
      <w:r>
        <w:t xml:space="preserve"> 122.29 </w:t>
      </w:r>
      <w:proofErr w:type="spellStart"/>
      <w:r>
        <w:t>cr</w:t>
      </w:r>
      <w:proofErr w:type="spellEnd"/>
      <w:r>
        <w:t xml:space="preserve"> of Rural), </w:t>
      </w:r>
      <w:proofErr w:type="spellStart"/>
      <w:r>
        <w:t>Rs</w:t>
      </w:r>
      <w:proofErr w:type="spellEnd"/>
      <w:r>
        <w:t xml:space="preserve"> 180 crore (</w:t>
      </w:r>
      <w:proofErr w:type="spellStart"/>
      <w:r>
        <w:t>Rs</w:t>
      </w:r>
      <w:proofErr w:type="spellEnd"/>
      <w:r>
        <w:t xml:space="preserve"> 61.16 Crore of Urban and 118.84 Crore of Rural) would be </w:t>
      </w:r>
      <w:r w:rsidR="00D30790">
        <w:t>utilized</w:t>
      </w:r>
      <w:r>
        <w:t xml:space="preserve"> for the installation of Smart Meters in J&amp;K</w:t>
      </w:r>
    </w:p>
    <w:p w14:paraId="45E3357D" w14:textId="4AD50B27" w:rsidR="001B21E5" w:rsidRDefault="00D3079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t xml:space="preserve">Note: PIA charges of </w:t>
      </w:r>
      <w:proofErr w:type="spellStart"/>
      <w:r>
        <w:t>Rs</w:t>
      </w:r>
      <w:proofErr w:type="spellEnd"/>
      <w:r>
        <w:t xml:space="preserve"> </w:t>
      </w:r>
      <w:r w:rsidR="00465560">
        <w:t>3.61 crore is o</w:t>
      </w:r>
      <w:r>
        <w:t xml:space="preserve">nly against sanction cost of </w:t>
      </w:r>
      <w:proofErr w:type="spellStart"/>
      <w:r>
        <w:t>Rs</w:t>
      </w:r>
      <w:proofErr w:type="spellEnd"/>
      <w:r>
        <w:t xml:space="preserve"> </w:t>
      </w:r>
      <w:r w:rsidR="00465560">
        <w:t xml:space="preserve">61.16 crore (re-appropriated from consumer metering </w:t>
      </w:r>
      <w:r>
        <w:t xml:space="preserve">(urban) </w:t>
      </w:r>
      <w:r w:rsidR="00465560">
        <w:t xml:space="preserve">to </w:t>
      </w:r>
      <w:r>
        <w:t xml:space="preserve">prepaid </w:t>
      </w:r>
      <w:r w:rsidR="00465560">
        <w:t>smart metering)</w:t>
      </w:r>
    </w:p>
    <w:p w14:paraId="4726C9AD" w14:textId="77777777" w:rsidR="00465560" w:rsidRPr="00F201D2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0320104" w14:textId="40CE97C4" w:rsidR="00A3125C" w:rsidRPr="00F201D2" w:rsidRDefault="008B7384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funding of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distribution strengthening works in urban areas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, New Technology Projects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and Intra Transmission Projects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under J&amp;K PMDP-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2015 is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being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done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through the budget provisions of IPDS</w:t>
      </w:r>
      <w:r w:rsidR="00B95B97" w:rsidRPr="00F201D2">
        <w:rPr>
          <w:rFonts w:cstheme="minorHAnsi"/>
          <w:bCs/>
          <w:color w:val="000000" w:themeColor="text1"/>
          <w:sz w:val="24"/>
          <w:szCs w:val="24"/>
        </w:rPr>
        <w:t xml:space="preserve"> and the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funding of distribution strengthening works in </w:t>
      </w:r>
      <w:r w:rsidR="007F1E35" w:rsidRPr="00F201D2">
        <w:rPr>
          <w:rFonts w:cstheme="minorHAnsi"/>
          <w:bCs/>
          <w:color w:val="000000" w:themeColor="text1"/>
          <w:sz w:val="24"/>
          <w:szCs w:val="24"/>
        </w:rPr>
        <w:t>r</w:t>
      </w:r>
      <w:r w:rsidR="00CE12F7" w:rsidRPr="00F201D2">
        <w:rPr>
          <w:rFonts w:cstheme="minorHAnsi"/>
          <w:bCs/>
          <w:color w:val="000000" w:themeColor="text1"/>
          <w:sz w:val="24"/>
          <w:szCs w:val="24"/>
        </w:rPr>
        <w:t>ural areas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is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 xml:space="preserve">being done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throu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gh the budget provisions of DDU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G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J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Y.</w:t>
      </w:r>
    </w:p>
    <w:p w14:paraId="04A92850" w14:textId="421741E8" w:rsidR="00477DE7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Ongoing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the eligible cost (Minimum of Sanctioned and Surveyed &amp; Approved Cost) amounts to Rs. </w:t>
      </w:r>
      <w:r w:rsidR="00F437FA" w:rsidRPr="00F201D2">
        <w:rPr>
          <w:rFonts w:cstheme="minorHAnsi"/>
          <w:color w:val="000000" w:themeColor="text1"/>
          <w:sz w:val="24"/>
          <w:szCs w:val="24"/>
        </w:rPr>
        <w:t>22</w:t>
      </w:r>
      <w:r w:rsidR="001F04C2" w:rsidRPr="00F201D2">
        <w:rPr>
          <w:rFonts w:cstheme="minorHAnsi"/>
          <w:color w:val="000000" w:themeColor="text1"/>
          <w:sz w:val="24"/>
          <w:szCs w:val="24"/>
        </w:rPr>
        <w:t>89.10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 (Central Share </w:t>
      </w:r>
      <w:r w:rsidR="00F437FA" w:rsidRPr="00F201D2">
        <w:rPr>
          <w:rFonts w:cstheme="minorHAnsi"/>
          <w:color w:val="000000" w:themeColor="text1"/>
          <w:sz w:val="24"/>
          <w:szCs w:val="24"/>
        </w:rPr>
        <w:t>199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4.82 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and State Share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294.27cr) out of which Rs. 1649.41 Crore (Central Share 1349.59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and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State share 299.82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72E97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172E97" w:rsidRPr="00F201D2">
        <w:rPr>
          <w:rFonts w:cstheme="minorHAnsi"/>
          <w:color w:val="000000" w:themeColor="text1"/>
          <w:sz w:val="24"/>
          <w:szCs w:val="24"/>
        </w:rPr>
        <w:t>) has been received by PIAs</w:t>
      </w:r>
      <w:r w:rsidRPr="00F201D2">
        <w:rPr>
          <w:rFonts w:cstheme="minorHAnsi"/>
          <w:color w:val="000000" w:themeColor="text1"/>
          <w:sz w:val="24"/>
          <w:szCs w:val="24"/>
        </w:rPr>
        <w:t>.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MoP has released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>. 1475</w:t>
      </w:r>
      <w:r w:rsidR="00F437FA" w:rsidRPr="00F201D2">
        <w:rPr>
          <w:rFonts w:cstheme="minorHAnsi"/>
          <w:color w:val="000000" w:themeColor="text1"/>
          <w:sz w:val="24"/>
          <w:szCs w:val="24"/>
        </w:rPr>
        <w:t>.33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to nodal agencies.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PIA-wise details of funds sanctioned and released (in crore) are as under: </w:t>
      </w:r>
    </w:p>
    <w:p w14:paraId="3F07CF12" w14:textId="77777777" w:rsidR="00CB6AC3" w:rsidRPr="00F201D2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F201D2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F201D2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  <w:t xml:space="preserve">Table-5: </w:t>
            </w:r>
            <w:r w:rsidRPr="00F201D2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F201D2" w14:paraId="0C801B8E" w14:textId="77777777" w:rsidTr="000A6F19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F201D2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F201D2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2B9F72EC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Central Share released by MoP*</w:t>
            </w:r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F201D2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F201D2" w14:paraId="0B39682E" w14:textId="77777777" w:rsidTr="000A6F1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75FF26C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387.31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56928F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321.99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25437A6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778F517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65.32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4737129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67.21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18747A" w14:textId="476B34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103%</w:t>
            </w:r>
          </w:p>
        </w:tc>
      </w:tr>
      <w:tr w:rsidR="0059270E" w:rsidRPr="00F201D2" w14:paraId="63440BCE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58C5FD76" w:rsidR="00F201D2" w:rsidRPr="003E1FCA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</w:pPr>
            <w:r w:rsidRPr="003E1FCA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65.83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E6D5434" w14:textId="16AEDEC8" w:rsidR="00F201D2" w:rsidRPr="003E1FCA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</w:pPr>
            <w:r w:rsidRPr="003E1FCA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119</w:t>
            </w:r>
            <w:r w:rsidR="00F201D2" w:rsidRPr="003E1FCA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%</w:t>
            </w:r>
          </w:p>
        </w:tc>
      </w:tr>
      <w:tr w:rsidR="0059270E" w:rsidRPr="00F201D2" w14:paraId="06DD4C2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3E1FC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E1FCA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C73F079" w14:textId="2319A80D" w:rsidR="00F201D2" w:rsidRPr="003E1FC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E1FCA">
              <w:rPr>
                <w:rFonts w:eastAsia="Times New Roman" w:cstheme="minorHAnsi"/>
                <w:lang w:val="en-IN" w:eastAsia="en-IN" w:bidi="hi-IN"/>
              </w:rPr>
              <w:t>88%</w:t>
            </w:r>
          </w:p>
        </w:tc>
      </w:tr>
      <w:tr w:rsidR="0059270E" w:rsidRPr="00F201D2" w14:paraId="647AC44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69EB7C3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226.14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77C9A2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188.00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1FAD169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692CB97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6B29C693" w:rsidR="00F201D2" w:rsidRPr="003E1FCA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highlight w:val="yellow"/>
              </w:rPr>
            </w:pPr>
            <w:r w:rsidRPr="003E1FCA">
              <w:rPr>
                <w:rFonts w:ascii="Calibri" w:hAnsi="Calibri"/>
                <w:color w:val="000000"/>
                <w:highlight w:val="yellow"/>
              </w:rPr>
              <w:t>29.54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92F982" w14:textId="25C06673" w:rsidR="00F201D2" w:rsidRPr="003E1FCA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</w:pPr>
            <w:r w:rsidRPr="003E1FCA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77</w:t>
            </w:r>
            <w:r w:rsidR="00F201D2" w:rsidRPr="003E1FCA"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%</w:t>
            </w:r>
          </w:p>
        </w:tc>
      </w:tr>
      <w:tr w:rsidR="0059270E" w:rsidRPr="00F201D2" w14:paraId="0161B0EA" w14:textId="77777777" w:rsidTr="000A6F1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05F3286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952.24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69525AD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791.65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735F25D5" w:rsidR="00F201D2" w:rsidRPr="00F201D2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61**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F201D2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4E48A07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744D7D2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160.59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0FCAFF10" w:rsidR="00F201D2" w:rsidRPr="00F201D2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164.01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2FE5076" w14:textId="15E63A82" w:rsidR="00F201D2" w:rsidRPr="00F201D2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5B16A470" w14:textId="77777777" w:rsidTr="000A6F1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74F767B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168.79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5602E2C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151.91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463E245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cstheme="minorHAnsi"/>
                <w:color w:val="000000"/>
              </w:rPr>
              <w:t>125.36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534F75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126.57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EA370D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16.88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6251AD8B" w:rsidR="00F201D2" w:rsidRPr="003E1FCA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  <w:lang w:val="en-IN" w:eastAsia="en-IN" w:bidi="hi-IN"/>
              </w:rPr>
            </w:pPr>
            <w:r w:rsidRPr="003E1FCA">
              <w:rPr>
                <w:rFonts w:cstheme="minorHAnsi"/>
                <w:highlight w:val="yellow"/>
              </w:rPr>
              <w:t>15.15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E2BA6B" w14:textId="695655AD" w:rsidR="00F201D2" w:rsidRPr="003E1FCA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yellow"/>
                <w:lang w:val="en-IN" w:eastAsia="en-IN" w:bidi="hi-IN"/>
              </w:rPr>
            </w:pPr>
            <w:r w:rsidRPr="003E1FCA">
              <w:rPr>
                <w:rFonts w:cstheme="minorHAnsi"/>
                <w:highlight w:val="yellow"/>
              </w:rPr>
              <w:t>90</w:t>
            </w:r>
            <w:r w:rsidR="00F201D2" w:rsidRPr="003E1FCA">
              <w:rPr>
                <w:rFonts w:cstheme="minorHAnsi"/>
                <w:highlight w:val="yellow"/>
              </w:rPr>
              <w:t>%</w:t>
            </w:r>
          </w:p>
        </w:tc>
      </w:tr>
      <w:tr w:rsidR="0059270E" w:rsidRPr="00F201D2" w14:paraId="53C804F0" w14:textId="77777777" w:rsidTr="000A6F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12C37B2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JPDCL/ KPDCL**</w:t>
            </w:r>
            <w:r w:rsidR="00D337EF">
              <w:rPr>
                <w:rFonts w:cstheme="minorHAnsi"/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31539E0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37.60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3F28408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33.84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6C19244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3.76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1B91800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2457B503" w14:textId="37E943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</w:tr>
      <w:tr w:rsidR="0059270E" w:rsidRPr="00F201D2" w14:paraId="758B248C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5D347D6A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183.13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6D2BDA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2056F4A" w14:textId="3479A64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135%</w:t>
            </w:r>
          </w:p>
        </w:tc>
      </w:tr>
      <w:tr w:rsidR="0059270E" w:rsidRPr="00F201D2" w14:paraId="318F509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F201D2" w:rsidRPr="005774F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LPDD</w:t>
            </w:r>
            <w:r w:rsidR="005774FA">
              <w:rPr>
                <w:rFonts w:ascii="Calibri" w:hAnsi="Calibr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3A498565" w14:textId="1CCB250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6EE9B085" w14:textId="77777777" w:rsidTr="000A6F1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758EEF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637.98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644FC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574.18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00D42F83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color w:val="632423" w:themeColor="accent2" w:themeShade="80"/>
                <w:lang w:val="en-IN" w:eastAsia="en-IN" w:bidi="hi-IN"/>
              </w:rPr>
              <w:t>403.94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044E0B1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403.94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4BFA13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403.94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5C07830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15F0ED5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6C8A4C0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57.16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D422DF3" w14:textId="32B92DE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90%</w:t>
            </w:r>
          </w:p>
        </w:tc>
      </w:tr>
      <w:tr w:rsidR="0059270E" w:rsidRPr="00F201D2" w14:paraId="3BFC9543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3FC1FEA7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1068.11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1D550134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961.30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B247C97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713.64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680F06D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712.82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47480A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7</w:t>
            </w:r>
            <w:r w:rsidR="0078574B">
              <w:rPr>
                <w:rFonts w:ascii="Calibri" w:hAnsi="Calibri"/>
                <w:b/>
                <w:bCs/>
                <w:color w:val="000000"/>
              </w:rPr>
              <w:t>14.03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480684E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74%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1FA90B92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106.81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084DE2E9" w:rsidR="00F201D2" w:rsidRPr="00F201D2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102.61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72F3B8" w14:textId="791E77F0" w:rsidR="00F201D2" w:rsidRPr="00F201D2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96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701280F1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F201D2" w:rsidRPr="005774FA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48EF56" w14:textId="080983F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0A247764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09F504A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7BED489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35F8E29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556B20C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79F5C2D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BF54C9" w14:textId="1F66BD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100%</w:t>
            </w:r>
          </w:p>
        </w:tc>
      </w:tr>
      <w:tr w:rsidR="0059270E" w:rsidRPr="00F201D2" w14:paraId="611AF39F" w14:textId="77777777" w:rsidTr="000A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3DF37A4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37CFE9F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70FDBCF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2B88F6B4" w:rsidR="00F201D2" w:rsidRPr="00F201D2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30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39E4541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0D89D65" w14:textId="05AD7CBB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2D0EF90B" w14:textId="77777777" w:rsidTr="000A6F1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586DA4DF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2146.12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270F7A8A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1866.14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421188DF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1447.6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1FD213F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59</w:t>
            </w:r>
            <w:r w:rsidRPr="00C17AAF">
              <w:rPr>
                <w:rFonts w:ascii="Calibri" w:hAnsi="Calibri"/>
                <w:b/>
                <w:bCs/>
                <w:color w:val="000000"/>
              </w:rPr>
              <w:t>.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090698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78574B">
              <w:rPr>
                <w:rFonts w:ascii="Calibri" w:hAnsi="Calibri"/>
                <w:b/>
                <w:bCs/>
                <w:color w:val="000000"/>
              </w:rPr>
              <w:t>49.59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5E3026F2" w:rsidR="00F201D2" w:rsidRPr="00F201D2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72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0E4FF60C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279.98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0A9CF50D" w:rsidR="00F201D2" w:rsidRPr="00F201D2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279.20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73200765" w:rsidR="00F201D2" w:rsidRPr="00F201D2" w:rsidRDefault="000A6F1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0A6F19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99.72</w:t>
            </w:r>
            <w:r w:rsidR="00F201D2" w:rsidRPr="000A6F19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</w:tbl>
    <w:p w14:paraId="2B264F22" w14:textId="77777777" w:rsidR="003E1FCA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lastRenderedPageBreak/>
        <w:t xml:space="preserve">Note: </w:t>
      </w:r>
      <w:r w:rsidR="00F725C6" w:rsidRPr="00F201D2">
        <w:rPr>
          <w:rFonts w:cstheme="minorHAnsi"/>
          <w:b/>
          <w:bCs/>
          <w:i/>
          <w:iCs/>
          <w:color w:val="000000" w:themeColor="text1"/>
        </w:rPr>
        <w:t xml:space="preserve"> a</w:t>
      </w:r>
      <w:r w:rsidR="00F725C6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Adjustment of state share on receipt of Central Share of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122.07crore </w:t>
      </w:r>
      <w:proofErr w:type="gram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&amp;  </w:t>
      </w:r>
      <w:proofErr w:type="spellStart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proofErr w:type="gramEnd"/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80.07 crore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(already processed by MoP</w:t>
      </w:r>
      <w:r w:rsidR="007630B9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in Dec21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) – KPDCL </w:t>
      </w:r>
      <w:r w:rsidR="00F725C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already released 100% share,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proposed to adjust the balance share in Additional works.</w:t>
      </w:r>
    </w:p>
    <w:p w14:paraId="2FC86916" w14:textId="6D68A22A" w:rsidR="00F725C6" w:rsidRPr="005774FA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           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 b. </w:t>
      </w:r>
      <w:r w:rsidR="00F725C6"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="00F725C6" w:rsidRPr="00A23AA5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JPDCL </w:t>
      </w:r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has reduced the state share to 15.15 </w:t>
      </w:r>
      <w:proofErr w:type="spellStart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from the earlier release of 25.54 </w:t>
      </w:r>
      <w:proofErr w:type="spellStart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 w:rsidR="00EC448A"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K</w:t>
      </w:r>
      <w:r w:rsidRPr="00A23AA5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PDCL 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>has re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duced   the state share to 65.83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f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>rom the earlier release of 78.82</w:t>
      </w:r>
      <w:r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z w:val="21"/>
          <w:szCs w:val="21"/>
        </w:rPr>
        <w:t>crs</w:t>
      </w:r>
      <w:proofErr w:type="spellEnd"/>
      <w:r>
        <w:rPr>
          <w:rFonts w:cstheme="minorHAnsi"/>
          <w:b/>
          <w:bCs/>
          <w:i/>
          <w:iCs/>
          <w:color w:val="FF0000"/>
          <w:sz w:val="21"/>
          <w:szCs w:val="21"/>
        </w:rPr>
        <w:t>.</w:t>
      </w:r>
      <w:r w:rsidR="001362BA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 Sate share release amount for PGCIL has gone up to 29.54 Crore from earlier release of 26.78 Crore.</w:t>
      </w:r>
    </w:p>
    <w:p w14:paraId="36744703" w14:textId="77777777" w:rsidR="00F725C6" w:rsidRPr="005774FA" w:rsidRDefault="00F725C6" w:rsidP="00F725C6">
      <w:pPr>
        <w:spacing w:after="0" w:line="240" w:lineRule="auto"/>
        <w:ind w:left="993" w:hanging="273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b</w:t>
      </w:r>
      <w:r w:rsidRPr="009B113F">
        <w:rPr>
          <w:rFonts w:cstheme="minorHAnsi"/>
          <w:b/>
          <w:bCs/>
          <w:i/>
          <w:iCs/>
          <w:sz w:val="21"/>
          <w:szCs w:val="21"/>
        </w:rPr>
        <w:t xml:space="preserve">.  **In PMDP-Rural, the difference amount of around 87 </w:t>
      </w:r>
      <w:proofErr w:type="spellStart"/>
      <w:r w:rsidRPr="009B113F">
        <w:rPr>
          <w:rFonts w:cstheme="minorHAnsi"/>
          <w:b/>
          <w:bCs/>
          <w:i/>
          <w:iCs/>
          <w:sz w:val="21"/>
          <w:szCs w:val="21"/>
        </w:rPr>
        <w:t>cr</w:t>
      </w:r>
      <w:proofErr w:type="spellEnd"/>
      <w:r w:rsidRPr="009B113F">
        <w:rPr>
          <w:rFonts w:cstheme="minorHAnsi"/>
          <w:b/>
          <w:bCs/>
          <w:i/>
          <w:iCs/>
          <w:sz w:val="21"/>
          <w:szCs w:val="21"/>
        </w:rPr>
        <w:t xml:space="preserve"> has been released by REC to J&amp;K-PDCL</w:t>
      </w:r>
      <w:r w:rsidRPr="006F2648">
        <w:rPr>
          <w:rFonts w:cstheme="minorHAnsi"/>
          <w:b/>
          <w:bCs/>
          <w:i/>
          <w:iCs/>
          <w:color w:val="FF0000"/>
          <w:sz w:val="21"/>
          <w:szCs w:val="21"/>
        </w:rPr>
        <w:t xml:space="preserve">.  </w:t>
      </w:r>
    </w:p>
    <w:p w14:paraId="25D505A6" w14:textId="77777777" w:rsidR="00F725C6" w:rsidRPr="005774FA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c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***Meter Testing Lab projects</w:t>
      </w:r>
    </w:p>
    <w:p w14:paraId="784676AF" w14:textId="77777777" w:rsidR="00F725C6" w:rsidRPr="005774FA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d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# eligible cost is the Minimum of Sanctioned and Surveyed &amp; Approved Cost</w:t>
      </w:r>
    </w:p>
    <w:p w14:paraId="42441F6B" w14:textId="77777777" w:rsidR="00F725C6" w:rsidRPr="005774FA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e.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4A7631D9" w14:textId="77777777" w:rsidR="00F725C6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f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336333D7" w14:textId="77777777" w:rsidR="00F725C6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tbl>
      <w:tblPr>
        <w:tblpPr w:leftFromText="180" w:rightFromText="180" w:vertAnchor="page" w:horzAnchor="margin" w:tblpY="405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530"/>
      </w:tblGrid>
      <w:tr w:rsidR="00BF243F" w:rsidRPr="00AA58BB" w14:paraId="7F7F8BF0" w14:textId="77777777" w:rsidTr="00BF243F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39087A33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1544B82B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085A0199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 2021</w:t>
            </w:r>
          </w:p>
        </w:tc>
        <w:tc>
          <w:tcPr>
            <w:tcW w:w="4230" w:type="dxa"/>
            <w:gridSpan w:val="3"/>
            <w:shd w:val="clear" w:color="auto" w:fill="EEECE1" w:themeFill="background2"/>
          </w:tcPr>
          <w:p w14:paraId="7FFBF1FE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May 2022</w:t>
            </w:r>
          </w:p>
        </w:tc>
      </w:tr>
      <w:tr w:rsidR="00BF243F" w:rsidRPr="00AA58BB" w14:paraId="3E5DFFDF" w14:textId="77777777" w:rsidTr="00BF243F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5B288154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3BF65932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74C8994B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4EADD30C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7D86567C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25B0DF2A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0D6E1B83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54222E7B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</w:tr>
      <w:tr w:rsidR="00BF243F" w:rsidRPr="00AA58BB" w14:paraId="383EB2F5" w14:textId="77777777" w:rsidTr="00BF243F">
        <w:trPr>
          <w:trHeight w:val="70"/>
        </w:trPr>
        <w:tc>
          <w:tcPr>
            <w:tcW w:w="847" w:type="dxa"/>
            <w:vMerge w:val="restart"/>
          </w:tcPr>
          <w:p w14:paraId="372DEA06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777C41D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8AB87DE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8828E3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95731E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103%</w:t>
            </w:r>
          </w:p>
        </w:tc>
        <w:tc>
          <w:tcPr>
            <w:tcW w:w="1170" w:type="dxa"/>
            <w:vAlign w:val="bottom"/>
          </w:tcPr>
          <w:p w14:paraId="296E1A0B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1530" w:type="dxa"/>
            <w:vAlign w:val="bottom"/>
          </w:tcPr>
          <w:p w14:paraId="7FE9F128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1530" w:type="dxa"/>
            <w:vAlign w:val="bottom"/>
          </w:tcPr>
          <w:p w14:paraId="4CD59194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103%</w:t>
            </w:r>
          </w:p>
        </w:tc>
      </w:tr>
      <w:tr w:rsidR="00BF243F" w:rsidRPr="00AA58BB" w14:paraId="04FDF9FB" w14:textId="77777777" w:rsidTr="00BF243F">
        <w:trPr>
          <w:trHeight w:val="70"/>
        </w:trPr>
        <w:tc>
          <w:tcPr>
            <w:tcW w:w="847" w:type="dxa"/>
            <w:vMerge/>
          </w:tcPr>
          <w:p w14:paraId="586432D3" w14:textId="77777777" w:rsidR="00BF243F" w:rsidRPr="00AA58BB" w:rsidRDefault="00BF243F" w:rsidP="00BF243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6FEAFFB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3B1F62B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3D9C20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9B3C8F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141%</w:t>
            </w:r>
          </w:p>
        </w:tc>
        <w:tc>
          <w:tcPr>
            <w:tcW w:w="1170" w:type="dxa"/>
            <w:vAlign w:val="bottom"/>
          </w:tcPr>
          <w:p w14:paraId="616F17FC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55.52</w:t>
            </w:r>
          </w:p>
        </w:tc>
        <w:tc>
          <w:tcPr>
            <w:tcW w:w="1530" w:type="dxa"/>
            <w:vAlign w:val="bottom"/>
          </w:tcPr>
          <w:p w14:paraId="7DF7F6CF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243F">
              <w:rPr>
                <w:rFonts w:ascii="Calibri" w:eastAsia="Times New Roman" w:hAnsi="Calibri" w:cs="Times New Roman"/>
                <w:color w:val="FF0000"/>
              </w:rPr>
              <w:t>65.83</w:t>
            </w:r>
          </w:p>
        </w:tc>
        <w:tc>
          <w:tcPr>
            <w:tcW w:w="1530" w:type="dxa"/>
            <w:vAlign w:val="bottom"/>
          </w:tcPr>
          <w:p w14:paraId="2CC4625B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243F">
              <w:rPr>
                <w:rFonts w:ascii="Calibri" w:eastAsia="Times New Roman" w:hAnsi="Calibri" w:cs="Times New Roman"/>
                <w:color w:val="FF0000"/>
              </w:rPr>
              <w:t>119%</w:t>
            </w:r>
          </w:p>
        </w:tc>
      </w:tr>
      <w:tr w:rsidR="00BF243F" w:rsidRPr="00AA58BB" w14:paraId="48BFC379" w14:textId="77777777" w:rsidTr="00BF243F">
        <w:trPr>
          <w:trHeight w:val="80"/>
        </w:trPr>
        <w:tc>
          <w:tcPr>
            <w:tcW w:w="847" w:type="dxa"/>
            <w:vMerge/>
          </w:tcPr>
          <w:p w14:paraId="1E6BB926" w14:textId="77777777" w:rsidR="00BF243F" w:rsidRPr="00AA58BB" w:rsidRDefault="00BF243F" w:rsidP="00BF243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5AAABAA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F886FD4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36CE0A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8B2E0C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1170" w:type="dxa"/>
            <w:vAlign w:val="bottom"/>
          </w:tcPr>
          <w:p w14:paraId="33726916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530" w:type="dxa"/>
            <w:vAlign w:val="bottom"/>
          </w:tcPr>
          <w:p w14:paraId="47364BF4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530" w:type="dxa"/>
            <w:vAlign w:val="bottom"/>
          </w:tcPr>
          <w:p w14:paraId="090CBD1D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BF243F" w:rsidRPr="00AA58BB" w14:paraId="3A732734" w14:textId="77777777" w:rsidTr="00BF243F">
        <w:trPr>
          <w:trHeight w:val="70"/>
        </w:trPr>
        <w:tc>
          <w:tcPr>
            <w:tcW w:w="847" w:type="dxa"/>
            <w:vMerge/>
          </w:tcPr>
          <w:p w14:paraId="7FBACCCC" w14:textId="77777777" w:rsidR="00BF243F" w:rsidRPr="00AA58BB" w:rsidRDefault="00BF243F" w:rsidP="00BF243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C4FB821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95793F1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0FD3691C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C740182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96AA3C1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38.14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1B19008D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243F">
              <w:rPr>
                <w:rFonts w:ascii="Calibri" w:eastAsia="Times New Roman" w:hAnsi="Calibri" w:cs="Times New Roman"/>
                <w:b/>
                <w:color w:val="FF0000"/>
              </w:rPr>
              <w:t>29.54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936E81B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243F">
              <w:rPr>
                <w:rFonts w:ascii="Calibri" w:eastAsia="Times New Roman" w:hAnsi="Calibri" w:cs="Times New Roman"/>
                <w:b/>
                <w:color w:val="FF0000"/>
              </w:rPr>
              <w:t>77%</w:t>
            </w:r>
          </w:p>
        </w:tc>
      </w:tr>
      <w:tr w:rsidR="00BF243F" w:rsidRPr="00AA58BB" w14:paraId="33563E00" w14:textId="77777777" w:rsidTr="00BF243F">
        <w:trPr>
          <w:trHeight w:val="80"/>
        </w:trPr>
        <w:tc>
          <w:tcPr>
            <w:tcW w:w="847" w:type="dxa"/>
            <w:vMerge/>
          </w:tcPr>
          <w:p w14:paraId="6EB3D619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4295F9E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245DE7B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74E35D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430F9F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bottom"/>
          </w:tcPr>
          <w:p w14:paraId="1FBB2061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160.59</w:t>
            </w:r>
          </w:p>
        </w:tc>
        <w:tc>
          <w:tcPr>
            <w:tcW w:w="1530" w:type="dxa"/>
            <w:vAlign w:val="bottom"/>
          </w:tcPr>
          <w:p w14:paraId="68D5E601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174.24</w:t>
            </w:r>
          </w:p>
        </w:tc>
        <w:tc>
          <w:tcPr>
            <w:tcW w:w="1530" w:type="dxa"/>
            <w:vAlign w:val="bottom"/>
          </w:tcPr>
          <w:p w14:paraId="70E59A1D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109%</w:t>
            </w:r>
          </w:p>
        </w:tc>
      </w:tr>
      <w:tr w:rsidR="00BF243F" w:rsidRPr="00AA58BB" w14:paraId="06B5AA76" w14:textId="77777777" w:rsidTr="00BF243F">
        <w:trPr>
          <w:trHeight w:val="315"/>
        </w:trPr>
        <w:tc>
          <w:tcPr>
            <w:tcW w:w="847" w:type="dxa"/>
            <w:vMerge w:val="restart"/>
          </w:tcPr>
          <w:p w14:paraId="0E955C65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30652BB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4A080B6" w14:textId="77777777" w:rsidR="00BF243F" w:rsidRPr="000A6F19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76A979" w14:textId="77777777" w:rsidR="00BF243F" w:rsidRPr="000A6F19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505B66" w14:textId="77777777" w:rsidR="00BF243F" w:rsidRPr="000A6F19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bottom"/>
          </w:tcPr>
          <w:p w14:paraId="48CF4D18" w14:textId="77777777" w:rsidR="00BF243F" w:rsidRPr="003C7247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A6F19">
              <w:rPr>
                <w:rFonts w:ascii="Calibri" w:eastAsia="Times New Roman" w:hAnsi="Calibri" w:cs="Times New Roman"/>
                <w:b/>
                <w:color w:val="000000" w:themeColor="text1"/>
              </w:rPr>
              <w:t>16.88</w:t>
            </w:r>
          </w:p>
        </w:tc>
        <w:tc>
          <w:tcPr>
            <w:tcW w:w="1530" w:type="dxa"/>
            <w:vAlign w:val="bottom"/>
          </w:tcPr>
          <w:p w14:paraId="53CD6111" w14:textId="77777777" w:rsidR="00BF243F" w:rsidRPr="003C7247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7247">
              <w:rPr>
                <w:rFonts w:ascii="Calibri" w:eastAsia="Times New Roman" w:hAnsi="Calibri" w:cs="Times New Roman"/>
                <w:b/>
                <w:color w:val="FF0000"/>
              </w:rPr>
              <w:t>15.15</w:t>
            </w:r>
          </w:p>
        </w:tc>
        <w:tc>
          <w:tcPr>
            <w:tcW w:w="1530" w:type="dxa"/>
            <w:vAlign w:val="bottom"/>
          </w:tcPr>
          <w:p w14:paraId="0911B0BB" w14:textId="77777777" w:rsidR="00BF243F" w:rsidRPr="003C7247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7247">
              <w:rPr>
                <w:rFonts w:ascii="Calibri" w:eastAsia="Times New Roman" w:hAnsi="Calibri" w:cs="Times New Roman"/>
                <w:b/>
                <w:color w:val="FF0000"/>
              </w:rPr>
              <w:t>90%</w:t>
            </w:r>
          </w:p>
        </w:tc>
      </w:tr>
      <w:tr w:rsidR="00BF243F" w:rsidRPr="00AA58BB" w14:paraId="5152CFE1" w14:textId="77777777" w:rsidTr="00BF243F">
        <w:trPr>
          <w:trHeight w:val="315"/>
        </w:trPr>
        <w:tc>
          <w:tcPr>
            <w:tcW w:w="847" w:type="dxa"/>
            <w:vMerge/>
          </w:tcPr>
          <w:p w14:paraId="02593103" w14:textId="77777777" w:rsidR="00BF243F" w:rsidRPr="00AA58BB" w:rsidRDefault="00BF243F" w:rsidP="00BF243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2B9DFC9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FCAF57F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38BA97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5B0833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16566219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530" w:type="dxa"/>
            <w:vAlign w:val="bottom"/>
          </w:tcPr>
          <w:p w14:paraId="0AFE1D32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51B2BEE9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43F" w:rsidRPr="00AA58BB" w14:paraId="48FF159B" w14:textId="77777777" w:rsidTr="00BF243F">
        <w:trPr>
          <w:trHeight w:val="70"/>
        </w:trPr>
        <w:tc>
          <w:tcPr>
            <w:tcW w:w="847" w:type="dxa"/>
            <w:vMerge/>
          </w:tcPr>
          <w:p w14:paraId="70FDBF68" w14:textId="77777777" w:rsidR="00BF243F" w:rsidRPr="00AA58BB" w:rsidRDefault="00BF243F" w:rsidP="00BF243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1A4DC5C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CA69EB2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22F45E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05B4F4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257%</w:t>
            </w:r>
          </w:p>
        </w:tc>
        <w:tc>
          <w:tcPr>
            <w:tcW w:w="1170" w:type="dxa"/>
            <w:vAlign w:val="bottom"/>
          </w:tcPr>
          <w:p w14:paraId="04FBE9AF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22.37</w:t>
            </w:r>
          </w:p>
        </w:tc>
        <w:tc>
          <w:tcPr>
            <w:tcW w:w="1530" w:type="dxa"/>
            <w:vAlign w:val="bottom"/>
          </w:tcPr>
          <w:p w14:paraId="4F408769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30.30</w:t>
            </w:r>
          </w:p>
        </w:tc>
        <w:tc>
          <w:tcPr>
            <w:tcW w:w="1530" w:type="dxa"/>
            <w:vAlign w:val="bottom"/>
          </w:tcPr>
          <w:p w14:paraId="7997A0C1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135%</w:t>
            </w:r>
          </w:p>
        </w:tc>
      </w:tr>
      <w:tr w:rsidR="00BF243F" w:rsidRPr="00AA58BB" w14:paraId="09719007" w14:textId="77777777" w:rsidTr="00BF243F">
        <w:trPr>
          <w:trHeight w:val="107"/>
        </w:trPr>
        <w:tc>
          <w:tcPr>
            <w:tcW w:w="847" w:type="dxa"/>
            <w:vMerge/>
          </w:tcPr>
          <w:p w14:paraId="7CECC122" w14:textId="77777777" w:rsidR="00BF243F" w:rsidRPr="00AA58BB" w:rsidRDefault="00BF243F" w:rsidP="00BF243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1BA2FC9" w14:textId="77777777" w:rsidR="00BF243F" w:rsidRPr="009C0FE0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EC8045D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5C5586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49EBB2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65E3C25C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6DA43430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4F72FD70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43F" w:rsidRPr="00AA58BB" w14:paraId="56912A86" w14:textId="77777777" w:rsidTr="00BF243F">
        <w:trPr>
          <w:trHeight w:val="70"/>
        </w:trPr>
        <w:tc>
          <w:tcPr>
            <w:tcW w:w="847" w:type="dxa"/>
            <w:vMerge/>
          </w:tcPr>
          <w:p w14:paraId="64AF03F4" w14:textId="77777777" w:rsidR="00BF243F" w:rsidRPr="00AA58BB" w:rsidRDefault="00BF243F" w:rsidP="00BF243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9379650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48E3967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6F3D030D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2AAF360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34761D9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63.80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4818F9C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57.16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196F1BFB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90%</w:t>
            </w:r>
          </w:p>
        </w:tc>
      </w:tr>
      <w:tr w:rsidR="00BF243F" w:rsidRPr="00AA58BB" w14:paraId="2948F322" w14:textId="77777777" w:rsidTr="00BF243F">
        <w:trPr>
          <w:trHeight w:val="70"/>
        </w:trPr>
        <w:tc>
          <w:tcPr>
            <w:tcW w:w="847" w:type="dxa"/>
            <w:vMerge/>
          </w:tcPr>
          <w:p w14:paraId="1A193551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41F27B6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A434F4D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46232E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C045E6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bottom"/>
          </w:tcPr>
          <w:p w14:paraId="5F464625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106.81</w:t>
            </w:r>
          </w:p>
        </w:tc>
        <w:tc>
          <w:tcPr>
            <w:tcW w:w="1530" w:type="dxa"/>
            <w:vAlign w:val="bottom"/>
          </w:tcPr>
          <w:p w14:paraId="25FDDF1F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102.61</w:t>
            </w:r>
          </w:p>
        </w:tc>
        <w:tc>
          <w:tcPr>
            <w:tcW w:w="1530" w:type="dxa"/>
            <w:vAlign w:val="bottom"/>
          </w:tcPr>
          <w:p w14:paraId="17656E66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</w:tr>
      <w:tr w:rsidR="00BF243F" w:rsidRPr="00AA58BB" w14:paraId="4F0CD34A" w14:textId="77777777" w:rsidTr="00BF243F">
        <w:trPr>
          <w:trHeight w:val="70"/>
        </w:trPr>
        <w:tc>
          <w:tcPr>
            <w:tcW w:w="847" w:type="dxa"/>
            <w:vMerge w:val="restart"/>
          </w:tcPr>
          <w:p w14:paraId="6EA41C0A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8D4B0C8" w14:textId="77777777" w:rsidR="00BF243F" w:rsidRPr="009C0FE0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8EB9F5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80A28D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E8DE0E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359B9FF8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2E54C19D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049479AF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BF243F" w:rsidRPr="00AA58BB" w14:paraId="43315646" w14:textId="77777777" w:rsidTr="00BF243F">
        <w:trPr>
          <w:trHeight w:val="70"/>
        </w:trPr>
        <w:tc>
          <w:tcPr>
            <w:tcW w:w="847" w:type="dxa"/>
            <w:vMerge/>
          </w:tcPr>
          <w:p w14:paraId="3A1297DF" w14:textId="77777777" w:rsidR="00BF243F" w:rsidRPr="00AA58BB" w:rsidRDefault="00BF243F" w:rsidP="00BF243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659259E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550515E8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F265AB2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D722A58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5FCF36FA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B7CF9D3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7488E7CB" w14:textId="77777777" w:rsidR="00BF243F" w:rsidRPr="00F8251E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BF243F" w:rsidRPr="00AA58BB" w14:paraId="4486ACA5" w14:textId="77777777" w:rsidTr="00BF243F">
        <w:trPr>
          <w:trHeight w:val="315"/>
        </w:trPr>
        <w:tc>
          <w:tcPr>
            <w:tcW w:w="847" w:type="dxa"/>
            <w:vMerge/>
          </w:tcPr>
          <w:p w14:paraId="56C79B43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29C3F64" w14:textId="77777777" w:rsidR="00BF243F" w:rsidRPr="00AA58BB" w:rsidRDefault="00BF243F" w:rsidP="00BF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F38C84D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691E2B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B73C8D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5F9ABA66" w14:textId="77777777" w:rsidR="00BF243F" w:rsidRPr="00BE3883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530" w:type="dxa"/>
            <w:vAlign w:val="bottom"/>
          </w:tcPr>
          <w:p w14:paraId="4DEDB857" w14:textId="77777777" w:rsidR="00BF243F" w:rsidRPr="00BE3883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883"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530" w:type="dxa"/>
            <w:vAlign w:val="bottom"/>
          </w:tcPr>
          <w:p w14:paraId="33C5C0EA" w14:textId="77777777" w:rsidR="00BF243F" w:rsidRPr="00BE3883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Pr="00BE388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BF243F" w:rsidRPr="00AA58BB" w14:paraId="52B686D7" w14:textId="77777777" w:rsidTr="00BF243F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7D9A1566" w14:textId="77777777" w:rsidR="00BF243F" w:rsidRPr="00AA58BB" w:rsidRDefault="00BF243F" w:rsidP="00BF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1B33D3A2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2E4A9EC8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7FBA2995" w14:textId="77777777" w:rsidR="00BF243F" w:rsidRPr="00AA58BB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bottom"/>
          </w:tcPr>
          <w:p w14:paraId="23DA2B8C" w14:textId="77777777" w:rsidR="00BF243F" w:rsidRPr="00BE3883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279.99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bottom"/>
          </w:tcPr>
          <w:p w14:paraId="03C55B6D" w14:textId="77777777" w:rsidR="00BF243F" w:rsidRPr="00BE3883" w:rsidRDefault="00BF243F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279.20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bottom"/>
          </w:tcPr>
          <w:p w14:paraId="4551159A" w14:textId="1ED3977A" w:rsidR="00BF243F" w:rsidRPr="00BE3883" w:rsidRDefault="000A6F19" w:rsidP="00BF2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99.72</w:t>
            </w:r>
            <w:r w:rsidR="00BF243F" w:rsidRPr="00BE388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</w:tbl>
    <w:p w14:paraId="28B97889" w14:textId="584979B5" w:rsidR="00BF243F" w:rsidRDefault="00F8251E" w:rsidP="00F8251E">
      <w:pPr>
        <w:rPr>
          <w:b/>
          <w:sz w:val="24"/>
          <w:u w:val="single"/>
        </w:rPr>
      </w:pPr>
      <w:r w:rsidRPr="00F8251E">
        <w:rPr>
          <w:b/>
          <w:sz w:val="24"/>
          <w:u w:val="single"/>
        </w:rPr>
        <w:t xml:space="preserve">Comparison table of state share release </w:t>
      </w:r>
      <w:r>
        <w:rPr>
          <w:b/>
          <w:sz w:val="24"/>
          <w:u w:val="single"/>
        </w:rPr>
        <w:t xml:space="preserve">under PMDP from December 2021 to </w:t>
      </w:r>
      <w:r w:rsidR="006F2648">
        <w:rPr>
          <w:b/>
          <w:sz w:val="24"/>
          <w:u w:val="single"/>
        </w:rPr>
        <w:t>May</w:t>
      </w:r>
      <w:r>
        <w:rPr>
          <w:b/>
          <w:sz w:val="24"/>
          <w:u w:val="single"/>
        </w:rPr>
        <w:t xml:space="preserve"> 2022</w:t>
      </w:r>
      <w:r w:rsidR="004015A2">
        <w:rPr>
          <w:b/>
          <w:sz w:val="24"/>
          <w:u w:val="single"/>
        </w:rPr>
        <w:t>, Table-6</w:t>
      </w:r>
    </w:p>
    <w:p w14:paraId="5A643547" w14:textId="77777777" w:rsidR="00BF243F" w:rsidRDefault="001362BA" w:rsidP="001362BA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          </w:t>
      </w:r>
    </w:p>
    <w:p w14:paraId="61BAAC05" w14:textId="42AB5DE2" w:rsidR="009C0FE0" w:rsidRPr="005774FA" w:rsidRDefault="00BF243F" w:rsidP="001362B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bCs/>
          <w:sz w:val="24"/>
        </w:rPr>
        <w:t xml:space="preserve">          </w:t>
      </w:r>
      <w:r w:rsidR="001362BA">
        <w:rPr>
          <w:bCs/>
          <w:sz w:val="24"/>
        </w:rPr>
        <w:t xml:space="preserve">    </w:t>
      </w:r>
      <w:r w:rsidR="009C0FE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="009C0FE0"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51662218" w14:textId="08431505" w:rsidR="009C0FE0" w:rsidRDefault="009C0FE0" w:rsidP="009C0FE0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0FC9AB0B" w14:textId="77777777" w:rsidR="001362BA" w:rsidRDefault="001362BA" w:rsidP="0048689E">
      <w:pPr>
        <w:ind w:left="270"/>
        <w:rPr>
          <w:b/>
          <w:u w:val="single"/>
        </w:rPr>
      </w:pPr>
    </w:p>
    <w:p w14:paraId="33E49A61" w14:textId="455C55C6" w:rsidR="001362BA" w:rsidRPr="00DF7A41" w:rsidRDefault="00DF7A41" w:rsidP="001362BA">
      <w:pPr>
        <w:pStyle w:val="ListParagraph"/>
        <w:ind w:hanging="360"/>
        <w:jc w:val="both"/>
        <w:rPr>
          <w:b/>
          <w:sz w:val="24"/>
          <w:szCs w:val="24"/>
          <w:u w:val="single"/>
        </w:rPr>
      </w:pPr>
      <w:r w:rsidRPr="00DF7A41">
        <w:rPr>
          <w:b/>
          <w:sz w:val="28"/>
          <w:szCs w:val="28"/>
          <w:u w:val="single"/>
        </w:rPr>
        <w:t>Remarks:</w:t>
      </w:r>
      <w:r w:rsidR="0048689E" w:rsidRPr="00DF7A41">
        <w:rPr>
          <w:b/>
          <w:sz w:val="24"/>
          <w:szCs w:val="24"/>
          <w:u w:val="single"/>
        </w:rPr>
        <w:t xml:space="preserve">   </w:t>
      </w:r>
    </w:p>
    <w:p w14:paraId="4BE94212" w14:textId="0CCAFCDC" w:rsidR="000F34D6" w:rsidRPr="00DF7A41" w:rsidRDefault="001362BA" w:rsidP="001362BA">
      <w:pPr>
        <w:pStyle w:val="ListParagraph"/>
        <w:ind w:hanging="360"/>
        <w:rPr>
          <w:rFonts w:ascii="Arial" w:hAnsi="Arial" w:cs="Arial"/>
        </w:rPr>
      </w:pPr>
      <w:r>
        <w:rPr>
          <w:bCs/>
        </w:rPr>
        <w:t xml:space="preserve">        </w:t>
      </w:r>
      <w:r w:rsidRPr="00DF7A41">
        <w:rPr>
          <w:rFonts w:ascii="Arial" w:hAnsi="Arial" w:cs="Arial"/>
          <w:bCs/>
        </w:rPr>
        <w:t xml:space="preserve">As </w:t>
      </w:r>
      <w:r w:rsidR="00F8251E" w:rsidRPr="00DF7A41">
        <w:rPr>
          <w:rFonts w:ascii="Arial" w:hAnsi="Arial" w:cs="Arial"/>
        </w:rPr>
        <w:t xml:space="preserve">can be seen from above tables of Fund Status for the Month of Dec-21 and </w:t>
      </w:r>
      <w:r w:rsidR="00C01089" w:rsidRPr="00DF7A41">
        <w:rPr>
          <w:rFonts w:ascii="Arial" w:hAnsi="Arial" w:cs="Arial"/>
        </w:rPr>
        <w:t>May</w:t>
      </w:r>
      <w:r w:rsidR="00F8251E" w:rsidRPr="00DF7A41">
        <w:rPr>
          <w:rFonts w:ascii="Arial" w:hAnsi="Arial" w:cs="Arial"/>
        </w:rPr>
        <w:t>-</w:t>
      </w:r>
      <w:proofErr w:type="gramStart"/>
      <w:r w:rsidR="00F8251E" w:rsidRPr="00DF7A41">
        <w:rPr>
          <w:rFonts w:ascii="Arial" w:hAnsi="Arial" w:cs="Arial"/>
        </w:rPr>
        <w:t>22</w:t>
      </w:r>
      <w:r w:rsidRPr="00DF7A41">
        <w:rPr>
          <w:rFonts w:ascii="Arial" w:hAnsi="Arial" w:cs="Arial"/>
        </w:rPr>
        <w:t xml:space="preserve"> :</w:t>
      </w:r>
      <w:proofErr w:type="gramEnd"/>
      <w:r>
        <w:t xml:space="preserve">                                        </w:t>
      </w:r>
      <w:r w:rsidRPr="001362BA">
        <w:rPr>
          <w:color w:val="FF0000"/>
        </w:rPr>
        <w:t>a</w:t>
      </w:r>
      <w:r w:rsidRPr="00DF7A41">
        <w:rPr>
          <w:rFonts w:ascii="Arial" w:hAnsi="Arial" w:cs="Arial"/>
          <w:color w:val="FF0000"/>
        </w:rPr>
        <w:t xml:space="preserve">.  </w:t>
      </w:r>
      <w:r w:rsidR="007F308C" w:rsidRPr="00DF7A41">
        <w:rPr>
          <w:rFonts w:ascii="Arial" w:hAnsi="Arial" w:cs="Arial"/>
          <w:color w:val="FF0000"/>
        </w:rPr>
        <w:t>State share release amount for JPDCL has been reduced from 25.54 Cr (151%) in Dec-2021 to 15.15 Cr (90%)   in May 2022.</w:t>
      </w:r>
    </w:p>
    <w:p w14:paraId="4E9882C8" w14:textId="218FD8F0" w:rsidR="000F34D6" w:rsidRPr="00DF7A41" w:rsidRDefault="001362BA" w:rsidP="001362BA">
      <w:pPr>
        <w:ind w:left="720"/>
        <w:jc w:val="both"/>
        <w:rPr>
          <w:rFonts w:ascii="Arial" w:hAnsi="Arial" w:cs="Arial"/>
          <w:color w:val="FF0000"/>
        </w:rPr>
      </w:pPr>
      <w:r w:rsidRPr="00DF7A41">
        <w:rPr>
          <w:rFonts w:ascii="Arial" w:hAnsi="Arial" w:cs="Arial"/>
          <w:color w:val="FF0000"/>
        </w:rPr>
        <w:t xml:space="preserve">b. </w:t>
      </w:r>
      <w:r w:rsidR="007F308C" w:rsidRPr="00DF7A41">
        <w:rPr>
          <w:rFonts w:ascii="Arial" w:hAnsi="Arial" w:cs="Arial"/>
          <w:color w:val="FF0000"/>
        </w:rPr>
        <w:t>State share release amount for KPDCL has reduced from 78.82 Cr (141%) in Dec-2021</w:t>
      </w:r>
      <w:r w:rsidRPr="00DF7A41">
        <w:rPr>
          <w:rFonts w:ascii="Arial" w:hAnsi="Arial" w:cs="Arial"/>
          <w:color w:val="FF0000"/>
        </w:rPr>
        <w:t xml:space="preserve"> to 65.83 Cr (119%) in May 2022</w:t>
      </w:r>
    </w:p>
    <w:p w14:paraId="4BDE0F1E" w14:textId="61A065B0" w:rsidR="000F34D6" w:rsidRPr="00DF7A41" w:rsidRDefault="001362BA" w:rsidP="001362BA">
      <w:pPr>
        <w:ind w:left="720"/>
        <w:jc w:val="both"/>
        <w:rPr>
          <w:rFonts w:ascii="Arial" w:hAnsi="Arial" w:cs="Arial"/>
          <w:color w:val="FF0000"/>
        </w:rPr>
      </w:pPr>
      <w:r w:rsidRPr="00DF7A41">
        <w:rPr>
          <w:rFonts w:ascii="Arial" w:hAnsi="Arial" w:cs="Arial"/>
          <w:color w:val="FF0000"/>
        </w:rPr>
        <w:t xml:space="preserve">c. </w:t>
      </w:r>
      <w:r w:rsidR="007F308C" w:rsidRPr="00DF7A41">
        <w:rPr>
          <w:rFonts w:ascii="Arial" w:hAnsi="Arial" w:cs="Arial"/>
          <w:color w:val="FF0000"/>
        </w:rPr>
        <w:t xml:space="preserve">State-share released amount for PGCIL has gone up from </w:t>
      </w:r>
      <w:proofErr w:type="spellStart"/>
      <w:r w:rsidR="007F308C" w:rsidRPr="00DF7A41">
        <w:rPr>
          <w:rFonts w:ascii="Arial" w:hAnsi="Arial" w:cs="Arial"/>
          <w:color w:val="FF0000"/>
        </w:rPr>
        <w:t>Rs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. 13.05 </w:t>
      </w:r>
      <w:proofErr w:type="spellStart"/>
      <w:r w:rsidR="007F308C" w:rsidRPr="00DF7A41">
        <w:rPr>
          <w:rFonts w:ascii="Arial" w:hAnsi="Arial" w:cs="Arial"/>
          <w:color w:val="FF0000"/>
        </w:rPr>
        <w:t>cr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 (34%) in Dec-21 to </w:t>
      </w:r>
      <w:proofErr w:type="spellStart"/>
      <w:r w:rsidR="007F308C" w:rsidRPr="00DF7A41">
        <w:rPr>
          <w:rFonts w:ascii="Arial" w:hAnsi="Arial" w:cs="Arial"/>
          <w:color w:val="FF0000"/>
        </w:rPr>
        <w:t>Rs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. 29.54 </w:t>
      </w:r>
      <w:proofErr w:type="spellStart"/>
      <w:r w:rsidR="007F308C" w:rsidRPr="00DF7A41">
        <w:rPr>
          <w:rFonts w:ascii="Arial" w:hAnsi="Arial" w:cs="Arial"/>
          <w:color w:val="FF0000"/>
        </w:rPr>
        <w:t>cr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 (77%) in May 2022. </w:t>
      </w:r>
      <w:proofErr w:type="spellStart"/>
      <w:r w:rsidR="007F308C" w:rsidRPr="00DF7A41">
        <w:rPr>
          <w:rFonts w:ascii="Arial" w:hAnsi="Arial" w:cs="Arial"/>
          <w:color w:val="FF0000"/>
        </w:rPr>
        <w:t>Rs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 2.76 Crore released from JPDCL in May 2022.</w:t>
      </w:r>
    </w:p>
    <w:p w14:paraId="20F6D149" w14:textId="6D17DD22" w:rsidR="000F34D6" w:rsidRPr="00DF7A41" w:rsidRDefault="001362BA" w:rsidP="001362BA">
      <w:pPr>
        <w:ind w:left="720"/>
        <w:jc w:val="both"/>
        <w:rPr>
          <w:rFonts w:ascii="Arial" w:hAnsi="Arial" w:cs="Arial"/>
          <w:color w:val="FF0000"/>
        </w:rPr>
      </w:pPr>
      <w:r w:rsidRPr="00DF7A41">
        <w:rPr>
          <w:rFonts w:ascii="Arial" w:hAnsi="Arial" w:cs="Arial"/>
          <w:color w:val="FF0000"/>
        </w:rPr>
        <w:t xml:space="preserve">d. </w:t>
      </w:r>
      <w:r w:rsidR="007F308C" w:rsidRPr="00DF7A41">
        <w:rPr>
          <w:rFonts w:ascii="Arial" w:hAnsi="Arial" w:cs="Arial"/>
          <w:color w:val="FF0000"/>
        </w:rPr>
        <w:t xml:space="preserve">Similarly, State-share released amount for RECPDCL has gone up from </w:t>
      </w:r>
      <w:proofErr w:type="spellStart"/>
      <w:r w:rsidR="007F308C" w:rsidRPr="00DF7A41">
        <w:rPr>
          <w:rFonts w:ascii="Arial" w:hAnsi="Arial" w:cs="Arial"/>
          <w:color w:val="FF0000"/>
        </w:rPr>
        <w:t>Rs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. 27.29 </w:t>
      </w:r>
      <w:proofErr w:type="spellStart"/>
      <w:r w:rsidR="007F308C" w:rsidRPr="00DF7A41">
        <w:rPr>
          <w:rFonts w:ascii="Arial" w:hAnsi="Arial" w:cs="Arial"/>
          <w:color w:val="FF0000"/>
        </w:rPr>
        <w:t>cr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 (43%) in Dec-21 to </w:t>
      </w:r>
      <w:proofErr w:type="spellStart"/>
      <w:r w:rsidR="007F308C" w:rsidRPr="00DF7A41">
        <w:rPr>
          <w:rFonts w:ascii="Arial" w:hAnsi="Arial" w:cs="Arial"/>
          <w:color w:val="FF0000"/>
        </w:rPr>
        <w:t>Rs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. 57.16 </w:t>
      </w:r>
      <w:proofErr w:type="spellStart"/>
      <w:r w:rsidR="007F308C" w:rsidRPr="00DF7A41">
        <w:rPr>
          <w:rFonts w:ascii="Arial" w:hAnsi="Arial" w:cs="Arial"/>
          <w:color w:val="FF0000"/>
        </w:rPr>
        <w:t>cr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 (90%) in Apr22 for PMDP (Urban) and from </w:t>
      </w:r>
      <w:proofErr w:type="spellStart"/>
      <w:r w:rsidR="007F308C" w:rsidRPr="00DF7A41">
        <w:rPr>
          <w:rFonts w:ascii="Arial" w:hAnsi="Arial" w:cs="Arial"/>
          <w:color w:val="FF0000"/>
        </w:rPr>
        <w:t>Rs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. 0 </w:t>
      </w:r>
      <w:proofErr w:type="spellStart"/>
      <w:r w:rsidR="007F308C" w:rsidRPr="00DF7A41">
        <w:rPr>
          <w:rFonts w:ascii="Arial" w:hAnsi="Arial" w:cs="Arial"/>
          <w:color w:val="FF0000"/>
        </w:rPr>
        <w:t>cr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 (0%) in Dec-21 to </w:t>
      </w:r>
      <w:proofErr w:type="spellStart"/>
      <w:r w:rsidR="007F308C" w:rsidRPr="00DF7A41">
        <w:rPr>
          <w:rFonts w:ascii="Arial" w:hAnsi="Arial" w:cs="Arial"/>
          <w:color w:val="FF0000"/>
        </w:rPr>
        <w:t>Rs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. 12.58 </w:t>
      </w:r>
      <w:proofErr w:type="spellStart"/>
      <w:r w:rsidR="007F308C" w:rsidRPr="00DF7A41">
        <w:rPr>
          <w:rFonts w:ascii="Arial" w:hAnsi="Arial" w:cs="Arial"/>
          <w:color w:val="FF0000"/>
        </w:rPr>
        <w:t>cr</w:t>
      </w:r>
      <w:proofErr w:type="spellEnd"/>
      <w:r w:rsidR="007F308C" w:rsidRPr="00DF7A41">
        <w:rPr>
          <w:rFonts w:ascii="Arial" w:hAnsi="Arial" w:cs="Arial"/>
          <w:color w:val="FF0000"/>
        </w:rPr>
        <w:t xml:space="preserve"> (100%) in Apr22 for </w:t>
      </w:r>
      <w:r w:rsidRPr="00DF7A41">
        <w:rPr>
          <w:rFonts w:ascii="Arial" w:hAnsi="Arial" w:cs="Arial"/>
          <w:color w:val="FF0000"/>
        </w:rPr>
        <w:t>PMDP (</w:t>
      </w:r>
      <w:r w:rsidR="007F308C" w:rsidRPr="00DF7A41">
        <w:rPr>
          <w:rFonts w:ascii="Arial" w:hAnsi="Arial" w:cs="Arial"/>
          <w:color w:val="FF0000"/>
        </w:rPr>
        <w:t xml:space="preserve">New Technology). </w:t>
      </w:r>
      <w:r w:rsidRPr="00DF7A41">
        <w:rPr>
          <w:rFonts w:ascii="Arial" w:hAnsi="Arial" w:cs="Arial"/>
          <w:color w:val="FF0000"/>
        </w:rPr>
        <w:t>However,</w:t>
      </w:r>
      <w:r w:rsidR="007F308C" w:rsidRPr="00DF7A41">
        <w:rPr>
          <w:rFonts w:ascii="Arial" w:hAnsi="Arial" w:cs="Arial"/>
          <w:color w:val="FF0000"/>
        </w:rPr>
        <w:t xml:space="preserve"> there was no release in May22.</w:t>
      </w:r>
    </w:p>
    <w:p w14:paraId="0522CF4E" w14:textId="26C41869" w:rsidR="00F8251E" w:rsidRPr="0048689E" w:rsidRDefault="00F8251E" w:rsidP="0048689E">
      <w:pPr>
        <w:ind w:left="270"/>
        <w:rPr>
          <w:b/>
          <w:u w:val="single"/>
        </w:rPr>
      </w:pPr>
    </w:p>
    <w:p w14:paraId="6589B6C0" w14:textId="77777777" w:rsidR="00DF7A41" w:rsidRDefault="00DF7A41" w:rsidP="00F54615">
      <w:pPr>
        <w:ind w:firstLine="720"/>
        <w:jc w:val="both"/>
      </w:pPr>
    </w:p>
    <w:p w14:paraId="5617D2FE" w14:textId="77777777" w:rsidR="00DF7A41" w:rsidRDefault="00DF7A41" w:rsidP="00F54615">
      <w:pPr>
        <w:ind w:firstLine="720"/>
        <w:jc w:val="both"/>
      </w:pPr>
    </w:p>
    <w:p w14:paraId="677494EE" w14:textId="77777777" w:rsidR="00DF7A41" w:rsidRDefault="00DF7A41" w:rsidP="00F54615">
      <w:pPr>
        <w:ind w:firstLine="720"/>
        <w:jc w:val="both"/>
      </w:pPr>
    </w:p>
    <w:p w14:paraId="24EEF479" w14:textId="426E2991" w:rsidR="004015A2" w:rsidRPr="00DF7A41" w:rsidRDefault="00F8251E" w:rsidP="00DF7A41">
      <w:pPr>
        <w:ind w:firstLine="720"/>
        <w:jc w:val="center"/>
      </w:pPr>
      <w:r>
        <w:t xml:space="preserve">Further, the region-wise break-up of details of State share for PIAs </w:t>
      </w:r>
      <w:r w:rsidR="0048689E">
        <w:t>-</w:t>
      </w:r>
      <w:r>
        <w:t xml:space="preserve">PGCIL and RECPDCL is as </w:t>
      </w:r>
      <w:r w:rsidR="0048689E">
        <w:t>below: -</w:t>
      </w:r>
      <w:r w:rsidR="00DF7A41">
        <w:t xml:space="preserve">   </w:t>
      </w:r>
      <w:r w:rsidR="004015A2" w:rsidRPr="004015A2">
        <w:rPr>
          <w:b/>
        </w:rPr>
        <w:t>Table-7</w:t>
      </w:r>
      <w:r w:rsidR="004015A2">
        <w:rPr>
          <w:b/>
        </w:rPr>
        <w:t>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FC21C4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Share Released</w:t>
            </w:r>
          </w:p>
        </w:tc>
      </w:tr>
      <w:tr w:rsidR="00F8251E" w:rsidRPr="00FC21C4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13.56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3076C25D" w:rsidR="00F8251E" w:rsidRPr="006E4651" w:rsidRDefault="003E3AF5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E3AF5">
              <w:rPr>
                <w:rFonts w:ascii="Calibri" w:eastAsia="Times New Roman" w:hAnsi="Calibri" w:cs="Times New Roman"/>
                <w:highlight w:val="yellow"/>
              </w:rPr>
              <w:t>7.07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5C49AA18" w:rsidR="00F8251E" w:rsidRPr="006E4651" w:rsidRDefault="003E3AF5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E3AF5">
              <w:rPr>
                <w:rFonts w:ascii="Calibri" w:eastAsia="Times New Roman" w:hAnsi="Calibri" w:cs="Times New Roman"/>
                <w:highlight w:val="yellow"/>
              </w:rPr>
              <w:t>52%</w:t>
            </w:r>
          </w:p>
        </w:tc>
      </w:tr>
      <w:tr w:rsidR="00F8251E" w:rsidRPr="00FC21C4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</w:tr>
      <w:tr w:rsidR="00F8251E" w:rsidRPr="00FC21C4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11.98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F8251E" w:rsidRPr="00FC21C4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38.14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1BF219D5" w:rsidR="00F8251E" w:rsidRPr="003E3AF5" w:rsidRDefault="003E3AF5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highlight w:val="yellow"/>
              </w:rPr>
            </w:pPr>
            <w:r w:rsidRPr="003E3AF5">
              <w:rPr>
                <w:rFonts w:ascii="Calibri" w:eastAsia="Times New Roman" w:hAnsi="Calibri" w:cs="Times New Roman"/>
                <w:b/>
                <w:bCs/>
                <w:highlight w:val="yellow"/>
              </w:rPr>
              <w:t>29.54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53147F98" w:rsidR="00F8251E" w:rsidRPr="003E3AF5" w:rsidRDefault="003E3AF5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highlight w:val="yellow"/>
              </w:rPr>
            </w:pPr>
            <w:r w:rsidRPr="003E3AF5">
              <w:rPr>
                <w:rFonts w:ascii="Calibri" w:eastAsia="Times New Roman" w:hAnsi="Calibri" w:cs="Times New Roman"/>
                <w:b/>
                <w:bCs/>
                <w:highlight w:val="yellow"/>
              </w:rPr>
              <w:t>77</w:t>
            </w:r>
            <w:r w:rsidR="00F8251E" w:rsidRPr="003E3AF5">
              <w:rPr>
                <w:rFonts w:ascii="Calibri" w:eastAsia="Times New Roman" w:hAnsi="Calibri" w:cs="Times New Roman"/>
                <w:b/>
                <w:bCs/>
                <w:highlight w:val="yellow"/>
              </w:rPr>
              <w:t>%</w:t>
            </w:r>
          </w:p>
        </w:tc>
      </w:tr>
      <w:tr w:rsidR="00F8251E" w:rsidRPr="00FC21C4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28.53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F8251E" w:rsidRPr="00FC21C4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  <w:r w:rsidR="00B36DC2"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</w:tr>
      <w:tr w:rsidR="00F8251E" w:rsidRPr="00FC21C4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63.80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57.16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90%</w:t>
            </w:r>
          </w:p>
        </w:tc>
      </w:tr>
      <w:tr w:rsidR="00F8251E" w:rsidRPr="00FC21C4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  <w:r w:rsidR="00B36DC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6D1D5C01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F8251E"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F8251E" w:rsidRPr="00FC21C4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40542DD6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114.52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1B751BFE" w:rsidR="00F8251E" w:rsidRPr="003E3AF5" w:rsidRDefault="003E3AF5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highlight w:val="yellow"/>
              </w:rPr>
            </w:pPr>
            <w:r w:rsidRPr="003E3AF5">
              <w:rPr>
                <w:rFonts w:ascii="Calibri" w:eastAsia="Times New Roman" w:hAnsi="Calibri" w:cs="Times New Roman"/>
                <w:b/>
                <w:bCs/>
                <w:highlight w:val="yellow"/>
              </w:rPr>
              <w:t>99.28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35131CF1" w:rsidR="00F8251E" w:rsidRPr="003E3AF5" w:rsidRDefault="003E3AF5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highlight w:val="yellow"/>
              </w:rPr>
            </w:pPr>
            <w:r w:rsidRPr="003E3AF5">
              <w:rPr>
                <w:rFonts w:ascii="Calibri" w:eastAsia="Times New Roman" w:hAnsi="Calibri" w:cs="Times New Roman"/>
                <w:b/>
                <w:bCs/>
                <w:highlight w:val="yellow"/>
              </w:rPr>
              <w:t>86.7</w:t>
            </w:r>
            <w:r w:rsidR="00F8251E" w:rsidRPr="003E3AF5">
              <w:rPr>
                <w:rFonts w:ascii="Calibri" w:eastAsia="Times New Roman" w:hAnsi="Calibri" w:cs="Times New Roman"/>
                <w:b/>
                <w:bCs/>
                <w:highlight w:val="yellow"/>
              </w:rPr>
              <w:t>%</w:t>
            </w:r>
          </w:p>
        </w:tc>
      </w:tr>
    </w:tbl>
    <w:p w14:paraId="257E99D2" w14:textId="41565B30" w:rsidR="00B36DC2" w:rsidRPr="005774FA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13866C97" w14:textId="110D4110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4485B47D" w14:textId="77777777" w:rsidR="0048689E" w:rsidRPr="00F201D2" w:rsidRDefault="0048689E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56B6F25E" w:rsidR="00A3125C" w:rsidRPr="00F201D2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additional works and re</w:t>
      </w:r>
      <w:r w:rsidR="001B68BB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appropriation from PMDP-urban meters and savings of IPDS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109647BC" w14:textId="06A31910" w:rsidR="00083E31" w:rsidRPr="00F201D2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PIA-wise details of funds sanctioned and released (Rs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104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850"/>
        <w:gridCol w:w="1134"/>
        <w:gridCol w:w="1134"/>
        <w:gridCol w:w="1134"/>
        <w:gridCol w:w="1134"/>
        <w:gridCol w:w="1284"/>
        <w:gridCol w:w="1126"/>
        <w:gridCol w:w="1134"/>
      </w:tblGrid>
      <w:tr w:rsidR="007F1E35" w:rsidRPr="00F201D2" w14:paraId="353D0448" w14:textId="77777777" w:rsidTr="007F1E35">
        <w:trPr>
          <w:trHeight w:val="65"/>
        </w:trPr>
        <w:tc>
          <w:tcPr>
            <w:tcW w:w="11049" w:type="dxa"/>
            <w:gridSpan w:val="9"/>
            <w:shd w:val="clear" w:color="auto" w:fill="EEECE1" w:themeFill="background2"/>
          </w:tcPr>
          <w:p w14:paraId="43552A1A" w14:textId="2366A68F" w:rsidR="007F1E35" w:rsidRPr="00F201D2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</w:t>
            </w:r>
            <w:r w:rsidR="00401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F201D2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F201D2" w14:paraId="0806060F" w14:textId="77777777" w:rsidTr="00587C26">
        <w:trPr>
          <w:trHeight w:val="65"/>
        </w:trPr>
        <w:tc>
          <w:tcPr>
            <w:tcW w:w="2119" w:type="dxa"/>
            <w:shd w:val="clear" w:color="auto" w:fill="EEECE1" w:themeFill="background2"/>
          </w:tcPr>
          <w:p w14:paraId="0A67D78B" w14:textId="63E83A48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</w:tcPr>
          <w:p w14:paraId="4CC49D0D" w14:textId="1A7A7FF6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</w:tcPr>
          <w:p w14:paraId="2DC9E659" w14:textId="2BF30E0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PIA</w:t>
            </w:r>
          </w:p>
        </w:tc>
        <w:tc>
          <w:tcPr>
            <w:tcW w:w="1134" w:type="dxa"/>
            <w:shd w:val="clear" w:color="auto" w:fill="EEECE1" w:themeFill="background2"/>
          </w:tcPr>
          <w:p w14:paraId="3596AA04" w14:textId="62A84D9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70053271" w14:textId="7D3D2FF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126D14D6" w14:textId="2F668AA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Released</w:t>
            </w:r>
          </w:p>
        </w:tc>
        <w:tc>
          <w:tcPr>
            <w:tcW w:w="1284" w:type="dxa"/>
            <w:shd w:val="clear" w:color="auto" w:fill="EEECE1" w:themeFill="background2"/>
          </w:tcPr>
          <w:p w14:paraId="6E864AAB" w14:textId="1608B856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7DC50BE9" w14:textId="221DDBCF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0B66F65D" w14:textId="5389B7F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69DB46EA" w14:textId="77777777" w:rsidTr="00587C26">
        <w:trPr>
          <w:trHeight w:val="49"/>
        </w:trPr>
        <w:tc>
          <w:tcPr>
            <w:tcW w:w="2119" w:type="dxa"/>
            <w:vMerge w:val="restart"/>
            <w:shd w:val="clear" w:color="auto" w:fill="EEECE1" w:themeFill="background2"/>
            <w:hideMark/>
          </w:tcPr>
          <w:p w14:paraId="48584DCC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7EAD568F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DEA8C7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FDCBD0" w14:textId="4A930BE1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175.41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580A528" w14:textId="55F2205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145.83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4CCB06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5641187B" w14:textId="55971EF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4155058" w14:textId="30EB845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29.58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0B7E50F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8EB5383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C3C7060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55AFE5E5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81365EB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B39DF8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135.04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64050B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112.27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C65A299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4C99E87A" w14:textId="218AC3D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21B95E3" w14:textId="1A5511D5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22.77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751D1D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C5803BB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6EF9A7D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01067558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FD072D4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PGCIL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D2224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204.52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790AED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170.03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0A514D7" w14:textId="2B892DF8" w:rsidR="007F1E35" w:rsidRPr="00F201D2" w:rsidRDefault="00BF24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3E3AF5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37.18</w:t>
            </w:r>
          </w:p>
        </w:tc>
        <w:tc>
          <w:tcPr>
            <w:tcW w:w="1284" w:type="dxa"/>
            <w:shd w:val="clear" w:color="auto" w:fill="EEECE1" w:themeFill="background2"/>
          </w:tcPr>
          <w:p w14:paraId="728D4D0E" w14:textId="4297C926" w:rsidR="007F1E35" w:rsidRPr="00F201D2" w:rsidRDefault="000A6F19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0A6F19"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val="en-IN" w:eastAsia="en-IN" w:bidi="hi-IN"/>
              </w:rPr>
              <w:t>37.18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1D67C8" w14:textId="477870D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34.49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B2317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4E6875FF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1793F37B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7E71BEEE" w14:textId="356C49E0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Rural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0EFF48D" w14:textId="38C1316F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514.97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856C1D" w14:textId="42AB2B73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428.12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991526D" w14:textId="256E27E9" w:rsidR="007F1E35" w:rsidRPr="00F201D2" w:rsidRDefault="000A6F19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37.18</w:t>
            </w:r>
          </w:p>
        </w:tc>
        <w:tc>
          <w:tcPr>
            <w:tcW w:w="1284" w:type="dxa"/>
            <w:shd w:val="clear" w:color="auto" w:fill="EEECE1" w:themeFill="background2"/>
          </w:tcPr>
          <w:p w14:paraId="5FCA3898" w14:textId="52E11BCA" w:rsidR="007F1E35" w:rsidRPr="00F201D2" w:rsidRDefault="000A6F19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37.18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714064A" w14:textId="7FF57BDE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86.84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642093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B32B6F4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8838A83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0965730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FA5FD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3B402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85.24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17EBFD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76.72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BC4ECA7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0EC46F6B" w14:textId="4C076896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CB78ECC" w14:textId="6BEA18C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8.52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EDF09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6994E2AC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43A1852F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67F2E0C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165141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B383516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51.09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65933E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45.98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72822FF" w14:textId="4EAB7EC3" w:rsidR="007F1E35" w:rsidRPr="00F201D2" w:rsidRDefault="00BF24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ACB3689" w14:textId="53441B5B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49D34576" w14:textId="20F3247B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5.11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91C9B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68E3A41" w14:textId="77777777" w:rsidTr="00587C26">
        <w:trPr>
          <w:trHeight w:val="153"/>
        </w:trPr>
        <w:tc>
          <w:tcPr>
            <w:tcW w:w="2119" w:type="dxa"/>
            <w:vMerge/>
            <w:hideMark/>
          </w:tcPr>
          <w:p w14:paraId="0FC8DBD2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7A5BA04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DE042C" w14:textId="2658D76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F52C1DC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289.97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4E3DF67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260.97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FE3B07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53556985" w14:textId="76DA5C3B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282B2F65" w14:textId="50F7F3EB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C603D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25FD4DD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695D9FB6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01891675" w14:textId="20D0C26A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Urban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F3F708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426.31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FCBF46F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383.67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E6D0BA3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5CA3A04" w14:textId="1D2D80A0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64205E" w14:textId="1BA430B5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42.63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3A79D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53176A9" w14:textId="77777777" w:rsidTr="00587C26">
        <w:trPr>
          <w:trHeight w:val="65"/>
        </w:trPr>
        <w:tc>
          <w:tcPr>
            <w:tcW w:w="4103" w:type="dxa"/>
            <w:gridSpan w:val="3"/>
            <w:shd w:val="clear" w:color="auto" w:fill="EEECE1" w:themeFill="background2"/>
            <w:hideMark/>
          </w:tcPr>
          <w:p w14:paraId="5E27AB7C" w14:textId="4FAF87EE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Additional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E09B1EC" w14:textId="156F5D8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941.27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4FB7A3C" w14:textId="3631BBA5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811.79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E8D1EEB" w14:textId="3932CA39" w:rsidR="007F1E35" w:rsidRPr="00F201D2" w:rsidRDefault="000A6F19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37.18</w:t>
            </w:r>
          </w:p>
        </w:tc>
        <w:tc>
          <w:tcPr>
            <w:tcW w:w="1284" w:type="dxa"/>
            <w:shd w:val="clear" w:color="auto" w:fill="EEECE1" w:themeFill="background2"/>
          </w:tcPr>
          <w:p w14:paraId="2C616306" w14:textId="5308C758" w:rsidR="007F1E35" w:rsidRPr="00F201D2" w:rsidRDefault="000A6F19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37.18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6E81662" w14:textId="2408C27C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129.48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AF6E91" w14:textId="21CD35E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618F00C" w14:textId="77777777" w:rsidTr="00587C26">
        <w:trPr>
          <w:trHeight w:val="122"/>
        </w:trPr>
        <w:tc>
          <w:tcPr>
            <w:tcW w:w="2119" w:type="dxa"/>
            <w:shd w:val="clear" w:color="auto" w:fill="EEECE1" w:themeFill="background2"/>
            <w:hideMark/>
          </w:tcPr>
          <w:p w14:paraId="45A1FDE5" w14:textId="0A4105B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Re-appropriation</w:t>
            </w:r>
            <w:r w:rsidR="001E697F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-PMDP (U)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7296257C" w14:textId="66380A7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 xml:space="preserve">New </w:t>
            </w:r>
            <w:proofErr w:type="spellStart"/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Technolgy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5290A73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2828FC2" w14:textId="2BE7073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61.16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5D1BEDF" w14:textId="737962C5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55.04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A94501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129BE934" w14:textId="589A1A8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36D195D1" w14:textId="2F20A663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6.12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16D3863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2736EE8E" w14:textId="77777777" w:rsidTr="00587C26">
        <w:trPr>
          <w:trHeight w:val="74"/>
        </w:trPr>
        <w:tc>
          <w:tcPr>
            <w:tcW w:w="2119" w:type="dxa"/>
            <w:shd w:val="clear" w:color="auto" w:fill="EEECE1" w:themeFill="background2"/>
            <w:hideMark/>
          </w:tcPr>
          <w:p w14:paraId="35BE0481" w14:textId="531B73D7" w:rsidR="007F1E35" w:rsidRPr="00F201D2" w:rsidRDefault="001E697F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Re-appropriation- PMDP (R)</w:t>
            </w:r>
          </w:p>
        </w:tc>
        <w:tc>
          <w:tcPr>
            <w:tcW w:w="850" w:type="dxa"/>
            <w:vMerge/>
            <w:hideMark/>
          </w:tcPr>
          <w:p w14:paraId="55BFA45A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410E238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6C349CD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118.84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CF2ED94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106.96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E9111C4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09BE29B0" w14:textId="2AF8F361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7E638595" w14:textId="024E1D1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11.88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B08AF39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83F07A6" w14:textId="77777777" w:rsidTr="00587C26">
        <w:trPr>
          <w:trHeight w:val="692"/>
        </w:trPr>
        <w:tc>
          <w:tcPr>
            <w:tcW w:w="4103" w:type="dxa"/>
            <w:gridSpan w:val="3"/>
            <w:vMerge w:val="restart"/>
            <w:shd w:val="clear" w:color="auto" w:fill="EEECE1" w:themeFill="background2"/>
          </w:tcPr>
          <w:p w14:paraId="3FDB638E" w14:textId="77777777" w:rsidR="00EC448A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Grand Total </w:t>
            </w:r>
          </w:p>
          <w:p w14:paraId="17A8C068" w14:textId="1661C551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>(Including Ongoing+ Additional+ Re- appropriation)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A0E6D" w14:textId="566E8B9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113851BA" w14:textId="69EE087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8A41627" w14:textId="1E8962E3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Released</w:t>
            </w:r>
            <w:r w:rsidR="00587C2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  <w:r w:rsidR="00AA1797"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by MoP</w:t>
            </w:r>
          </w:p>
        </w:tc>
        <w:tc>
          <w:tcPr>
            <w:tcW w:w="1284" w:type="dxa"/>
            <w:shd w:val="clear" w:color="auto" w:fill="EEECE1" w:themeFill="background2"/>
          </w:tcPr>
          <w:p w14:paraId="66C52265" w14:textId="5970400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09F297E2" w14:textId="5F51F8D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AB9780B" w14:textId="0255E42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0257F28C" w14:textId="77777777" w:rsidTr="00587C26">
        <w:trPr>
          <w:trHeight w:val="65"/>
        </w:trPr>
        <w:tc>
          <w:tcPr>
            <w:tcW w:w="4103" w:type="dxa"/>
            <w:gridSpan w:val="3"/>
            <w:vMerge/>
            <w:shd w:val="clear" w:color="auto" w:fill="EEECE1" w:themeFill="background2"/>
          </w:tcPr>
          <w:p w14:paraId="56E7C3C9" w14:textId="4A0BDEA2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44EE896" w14:textId="682236FC" w:rsidR="007F1E35" w:rsidRPr="00F201D2" w:rsidRDefault="00E620E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3267.39</w:t>
            </w:r>
          </w:p>
        </w:tc>
        <w:tc>
          <w:tcPr>
            <w:tcW w:w="1134" w:type="dxa"/>
            <w:shd w:val="clear" w:color="auto" w:fill="EEECE1" w:themeFill="background2"/>
          </w:tcPr>
          <w:p w14:paraId="323D91EB" w14:textId="4D463371" w:rsidR="007F1E35" w:rsidRPr="00F201D2" w:rsidRDefault="004A198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2839.93</w:t>
            </w:r>
          </w:p>
        </w:tc>
        <w:tc>
          <w:tcPr>
            <w:tcW w:w="1134" w:type="dxa"/>
            <w:shd w:val="clear" w:color="auto" w:fill="EEECE1" w:themeFill="background2"/>
          </w:tcPr>
          <w:p w14:paraId="7F13AC86" w14:textId="3748254C" w:rsidR="007F1E35" w:rsidRPr="003E3AF5" w:rsidRDefault="007F1E35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val="en-IN" w:eastAsia="en-IN" w:bidi="hi-IN"/>
              </w:rPr>
            </w:pPr>
            <w:r w:rsidRPr="003E3AF5">
              <w:rPr>
                <w:rFonts w:cstheme="minorHAnsi"/>
                <w:b/>
                <w:bCs/>
                <w:sz w:val="24"/>
                <w:highlight w:val="yellow"/>
                <w:lang w:val="en-IN" w:eastAsia="en-IN" w:bidi="hi-IN"/>
              </w:rPr>
              <w:t>14</w:t>
            </w:r>
            <w:r w:rsidR="00BF243F" w:rsidRPr="003E3AF5">
              <w:rPr>
                <w:rFonts w:cstheme="minorHAnsi"/>
                <w:b/>
                <w:bCs/>
                <w:sz w:val="24"/>
                <w:highlight w:val="yellow"/>
                <w:lang w:val="en-IN" w:eastAsia="en-IN" w:bidi="hi-IN"/>
              </w:rPr>
              <w:t>84.78</w:t>
            </w:r>
          </w:p>
        </w:tc>
        <w:tc>
          <w:tcPr>
            <w:tcW w:w="1284" w:type="dxa"/>
            <w:shd w:val="clear" w:color="auto" w:fill="EEECE1" w:themeFill="background2"/>
          </w:tcPr>
          <w:p w14:paraId="38A8E222" w14:textId="785484CE" w:rsidR="007F1E35" w:rsidRPr="00F201D2" w:rsidRDefault="000A6F19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 w:bidi="hi-IN"/>
              </w:rPr>
            </w:pPr>
            <w:r w:rsidRPr="000A6F19">
              <w:rPr>
                <w:rFonts w:ascii="Calibri" w:hAnsi="Calibri"/>
                <w:b/>
                <w:bCs/>
                <w:sz w:val="24"/>
                <w:highlight w:val="yellow"/>
              </w:rPr>
              <w:t>1386.77</w:t>
            </w:r>
          </w:p>
        </w:tc>
        <w:tc>
          <w:tcPr>
            <w:tcW w:w="1126" w:type="dxa"/>
            <w:shd w:val="clear" w:color="auto" w:fill="EEECE1" w:themeFill="background2"/>
          </w:tcPr>
          <w:p w14:paraId="30CE8DD0" w14:textId="63A76F89" w:rsidR="007F1E35" w:rsidRPr="00F201D2" w:rsidRDefault="004A198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427.46</w:t>
            </w:r>
          </w:p>
        </w:tc>
        <w:tc>
          <w:tcPr>
            <w:tcW w:w="1134" w:type="dxa"/>
            <w:shd w:val="clear" w:color="auto" w:fill="EEECE1" w:themeFill="background2"/>
          </w:tcPr>
          <w:p w14:paraId="7F232539" w14:textId="0A1F6BD1" w:rsidR="007F1E35" w:rsidRPr="00F201D2" w:rsidRDefault="00BF243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279.20</w:t>
            </w:r>
          </w:p>
        </w:tc>
      </w:tr>
    </w:tbl>
    <w:p w14:paraId="5DC4540E" w14:textId="037ED3FE" w:rsidR="003B4344" w:rsidRPr="00F201D2" w:rsidRDefault="003B4344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F201D2">
        <w:rPr>
          <w:rFonts w:cstheme="minorHAnsi"/>
          <w:b/>
          <w:bCs/>
          <w:i/>
          <w:iCs/>
          <w:color w:val="000000" w:themeColor="text1"/>
        </w:rPr>
        <w:t xml:space="preserve">* eligible cost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is the m</w:t>
      </w:r>
      <w:r w:rsidRPr="00F201D2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(</w:t>
      </w:r>
      <w:r w:rsidRPr="00F201D2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)</w:t>
      </w:r>
    </w:p>
    <w:p w14:paraId="43BE8FC7" w14:textId="548B85EA" w:rsidR="00910165" w:rsidRDefault="00910165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79D4118" w14:textId="36D6FC74" w:rsidR="00DF7A41" w:rsidRDefault="00DF7A41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09FB399" w14:textId="39B9DD08" w:rsidR="00DF7A41" w:rsidRDefault="00DF7A41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A615DD7" w14:textId="7459C417" w:rsidR="00DF7A41" w:rsidRDefault="00DF7A41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01D96C3" w14:textId="7C08F203" w:rsidR="00F3574C" w:rsidRPr="00DF7A41" w:rsidRDefault="00F3574C" w:rsidP="00DF7A4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7A27AAD" w14:textId="6CBE97B4" w:rsidR="00D92DCB" w:rsidRPr="00F201D2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In addition, 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>Details regarding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release of the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 xml:space="preserve"> PIA charges is as below:</w:t>
      </w:r>
    </w:p>
    <w:p w14:paraId="6BDDC5C8" w14:textId="7510FB16" w:rsidR="00D92DCB" w:rsidRPr="00F201D2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F201D2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E3AF5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3AF5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E3AF5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E3AF5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F201D2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 Charges</w:t>
            </w:r>
          </w:p>
        </w:tc>
      </w:tr>
      <w:tr w:rsidR="00741FA7" w:rsidRPr="00F201D2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1E697F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Released</w:t>
            </w:r>
          </w:p>
        </w:tc>
      </w:tr>
      <w:tr w:rsidR="00741FA7" w:rsidRPr="00F201D2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59D73F99" w:rsidR="00741FA7" w:rsidRPr="001E697F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9.92</w:t>
            </w: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741FA7" w:rsidRPr="00F201D2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1E697F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538B0368" w:rsidR="00741FA7" w:rsidRPr="001E697F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37.6</w:t>
            </w:r>
            <w:r w:rsidR="00FA7152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1E697F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27.7</w:t>
            </w:r>
            <w:r w:rsidR="00602265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41FA7" w:rsidRPr="00F201D2" w14:paraId="621A7DCC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1E697F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4DFD7D9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1E697F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69BF4E2" w14:textId="77777777" w:rsidTr="0059270E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5F689D43" w:rsidR="00741FA7" w:rsidRPr="001E697F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69.74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052EB248" w:rsidR="00741FA7" w:rsidRPr="001E697F" w:rsidRDefault="004A198F" w:rsidP="00FA7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9FB5F7C" w:rsidR="00741FA7" w:rsidRPr="001E697F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  <w:t>37.66</w:t>
            </w:r>
          </w:p>
        </w:tc>
      </w:tr>
      <w:tr w:rsidR="00741FA7" w:rsidRPr="00F201D2" w14:paraId="5CAB0926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57FF489D" w:rsidR="00741FA7" w:rsidRPr="001E697F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50E65A49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48EC3C42" w14:textId="77777777" w:rsidTr="0059270E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26004241" w:rsidR="00741FA7" w:rsidRPr="001E697F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1E697F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1E697F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7.22+</w:t>
            </w:r>
            <w:r w:rsidR="00FA7152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1E697F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0+</w:t>
            </w:r>
            <w:r w:rsidR="00FA7152"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1E697F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741FA7" w:rsidRPr="00F201D2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1E697F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13F4D19D" w:rsidR="00741FA7" w:rsidRPr="001E697F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4ED4BEB9" w:rsidR="00741FA7" w:rsidRPr="001E697F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  <w:t>91.20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1E6444E" w:rsidR="00741FA7" w:rsidRPr="001E697F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E69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  <w:t>37.66</w:t>
            </w:r>
          </w:p>
        </w:tc>
      </w:tr>
    </w:tbl>
    <w:p w14:paraId="4110AFE8" w14:textId="400F27F8" w:rsidR="00D92DCB" w:rsidRPr="00F201D2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47145A2A" w14:textId="27EC3ED7" w:rsidR="004F5F9D" w:rsidRPr="00B744F4" w:rsidRDefault="008756AB" w:rsidP="00B744F4">
      <w:pPr>
        <w:spacing w:after="0" w:line="240" w:lineRule="auto"/>
        <w:ind w:left="993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Note: * Recently,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Rs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 9.92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cr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was released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by MoP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on 30.04.2022 as PIA charges to PGCIL towards ongoing Rural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distribution projects </w:t>
      </w:r>
    </w:p>
    <w:p w14:paraId="4C9052EC" w14:textId="4734A6E7" w:rsidR="004F5F9D" w:rsidRPr="003E3AF5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E3AF5">
        <w:rPr>
          <w:rFonts w:cstheme="minorHAnsi"/>
          <w:bCs/>
          <w:color w:val="000000" w:themeColor="text1"/>
        </w:rPr>
        <w:t>Also, Details regarding release of the PMA charges is as below:</w:t>
      </w:r>
    </w:p>
    <w:p w14:paraId="46D74C20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9445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513"/>
        <w:gridCol w:w="1026"/>
        <w:gridCol w:w="1235"/>
        <w:gridCol w:w="948"/>
        <w:gridCol w:w="1488"/>
      </w:tblGrid>
      <w:tr w:rsidR="004F5F9D" w:rsidRPr="00F201D2" w14:paraId="1EC0B9A5" w14:textId="77777777" w:rsidTr="00DF7A41">
        <w:trPr>
          <w:trHeight w:val="70"/>
          <w:jc w:val="right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1E697F" w:rsidRDefault="004F5F9D" w:rsidP="0040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1E697F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1E697F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F201D2" w14:paraId="7B81C02B" w14:textId="77777777" w:rsidTr="00DF7A41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Area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PMA Charges</w:t>
            </w:r>
          </w:p>
        </w:tc>
      </w:tr>
      <w:tr w:rsidR="004F5F9D" w:rsidRPr="00F201D2" w14:paraId="54C3493B" w14:textId="77777777" w:rsidTr="00DF7A41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Sanctioned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Eligible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Released</w:t>
            </w:r>
          </w:p>
        </w:tc>
      </w:tr>
      <w:tr w:rsidR="004F5F9D" w:rsidRPr="00F201D2" w14:paraId="74C1F704" w14:textId="77777777" w:rsidTr="00DF7A41">
        <w:trPr>
          <w:trHeight w:val="136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</w:tr>
      <w:tr w:rsidR="004F5F9D" w:rsidRPr="00F201D2" w14:paraId="06799F31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4F5F9D" w:rsidRPr="00F201D2" w14:paraId="2E6B03F1" w14:textId="77777777" w:rsidTr="00DF7A41">
        <w:trPr>
          <w:trHeight w:val="116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521303C4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4F5F9D" w:rsidRPr="00F201D2" w14:paraId="02D4E083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5.15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4.76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2.69</w:t>
            </w:r>
          </w:p>
        </w:tc>
      </w:tr>
      <w:tr w:rsidR="004F5F9D" w:rsidRPr="00F201D2" w14:paraId="58A631D8" w14:textId="77777777" w:rsidTr="00DF7A41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4F5F9D" w:rsidRPr="00F201D2" w14:paraId="495C1DB9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5F2C8D46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JPDCL/KPDCL</w:t>
            </w:r>
            <w:r w:rsidR="00246BBD" w:rsidRPr="001E697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32B88CD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4F5F9D" w:rsidRPr="00F201D2" w14:paraId="471DF031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0FF5437C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LPDD</w:t>
            </w:r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697F">
              <w:rPr>
                <w:rFonts w:ascii="Calibri" w:eastAsia="Times New Roman" w:hAnsi="Calibri" w:cs="Times New Roman"/>
                <w:color w:val="00000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12DED5B2" w14:textId="77777777" w:rsidTr="00193011">
        <w:trPr>
          <w:trHeight w:val="413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>Voyant</w:t>
            </w:r>
            <w:proofErr w:type="spellEnd"/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1075F03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5.39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1307D674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5.34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0.22</w:t>
            </w:r>
          </w:p>
        </w:tc>
      </w:tr>
      <w:tr w:rsidR="004F5F9D" w:rsidRPr="00F201D2" w14:paraId="5FEB8BE0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12FCAB4C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PGCIL</w:t>
            </w:r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212D309D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E7AAB9B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1E697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6B94EC54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1.33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2E8EE558" w14:textId="77777777" w:rsidTr="00193011">
        <w:trPr>
          <w:trHeight w:val="197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11.87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5BA849E9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10.73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2.90</w:t>
            </w:r>
          </w:p>
        </w:tc>
      </w:tr>
      <w:tr w:rsidR="004F5F9D" w:rsidRPr="00F201D2" w14:paraId="5CD938C4" w14:textId="77777777" w:rsidTr="00DF7A41">
        <w:trPr>
          <w:trHeight w:val="30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28A70CA0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3490D476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0132C845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2.64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2.57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7F00A4B4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449176B8" w14:textId="77777777" w:rsidTr="00DF7A41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6E7B0C60" w14:textId="77777777" w:rsidTr="00193011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4F5F9D" w:rsidRPr="001E697F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>Voyant</w:t>
            </w:r>
            <w:proofErr w:type="spellEnd"/>
            <w:r w:rsidR="00E95E31" w:rsidRPr="001E697F">
              <w:rPr>
                <w:rFonts w:ascii="Calibri" w:eastAsia="Times New Roman" w:hAnsi="Calibri" w:cs="Times New Roman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0B0AB66E" w14:textId="77777777" w:rsidTr="00193011">
        <w:trPr>
          <w:trHeight w:val="18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2.13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2.13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5A8BAAD5" w14:textId="77777777" w:rsidTr="00DF7A41">
        <w:trPr>
          <w:trHeight w:val="300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4.77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4.70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377E062F" w14:textId="77777777" w:rsidTr="00B744F4">
        <w:trPr>
          <w:trHeight w:val="377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Re-appropriation-PMDP(U)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1E697F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5E477E3A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1E697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257E74B8" w:rsidR="004F5F9D" w:rsidRPr="001E697F" w:rsidRDefault="004F5F9D" w:rsidP="00E95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26F006D8" w14:textId="77777777" w:rsidTr="00B744F4">
        <w:trPr>
          <w:trHeight w:val="377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C00A71" w14:textId="14BA4E9A" w:rsidR="004F5F9D" w:rsidRPr="001E697F" w:rsidRDefault="001E697F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Re-appropriation- PMDP (R)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A5D9B4A" w14:textId="559C8CEC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1B6B07" w14:textId="6742FBC4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1E697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E5E33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A1EE0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68F612C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8FC11A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46DEDFE7" w14:textId="77777777" w:rsidTr="00DF7A41">
        <w:trPr>
          <w:trHeight w:val="300"/>
          <w:jc w:val="right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1E697F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bCs/>
                <w:color w:val="000000"/>
              </w:rPr>
              <w:t>16.94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2E090D0E" w:rsidR="004F5F9D" w:rsidRPr="001E697F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bCs/>
                <w:color w:val="000000"/>
              </w:rPr>
              <w:t>15.74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77777777" w:rsidR="004F5F9D" w:rsidRPr="001E697F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697F">
              <w:rPr>
                <w:rFonts w:ascii="Calibri" w:eastAsia="Times New Roman" w:hAnsi="Calibri" w:cs="Times New Roman"/>
                <w:b/>
                <w:bCs/>
                <w:color w:val="000000"/>
              </w:rPr>
              <w:t>2.90</w:t>
            </w:r>
          </w:p>
        </w:tc>
      </w:tr>
    </w:tbl>
    <w:p w14:paraId="7980A14A" w14:textId="6544895D" w:rsidR="004F5F9D" w:rsidRPr="00E95E31" w:rsidRDefault="001E697F" w:rsidP="001E697F">
      <w:pPr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</w:t>
      </w:r>
      <w:r w:rsidR="00E95E31">
        <w:rPr>
          <w:rFonts w:cstheme="minorHAnsi"/>
          <w:bCs/>
          <w:color w:val="000000" w:themeColor="text1"/>
          <w:sz w:val="24"/>
          <w:szCs w:val="24"/>
        </w:rPr>
        <w:t>$-</w:t>
      </w:r>
      <w:proofErr w:type="gramStart"/>
      <w:r w:rsidR="00E95E31">
        <w:rPr>
          <w:rFonts w:cstheme="minorHAnsi"/>
          <w:bCs/>
          <w:color w:val="000000" w:themeColor="text1"/>
          <w:sz w:val="24"/>
          <w:szCs w:val="24"/>
        </w:rPr>
        <w:t>projects  dropped</w:t>
      </w:r>
      <w:proofErr w:type="gramEnd"/>
      <w:r w:rsidR="00E95E31">
        <w:rPr>
          <w:rFonts w:cstheme="minorHAnsi"/>
          <w:bCs/>
          <w:color w:val="000000" w:themeColor="text1"/>
          <w:sz w:val="24"/>
          <w:szCs w:val="24"/>
        </w:rPr>
        <w:t xml:space="preserve">,  </w:t>
      </w:r>
      <w:r w:rsidR="00246BBD" w:rsidRPr="00E95E31">
        <w:rPr>
          <w:rFonts w:cstheme="minorHAnsi"/>
          <w:bCs/>
          <w:color w:val="FF0000"/>
          <w:sz w:val="24"/>
          <w:szCs w:val="24"/>
        </w:rPr>
        <w:t>*PMA is yet to be decided.</w:t>
      </w:r>
    </w:p>
    <w:p w14:paraId="57C48ECB" w14:textId="370E033C" w:rsidR="5F57BC62" w:rsidRPr="00F201D2" w:rsidRDefault="5F57BC62" w:rsidP="005135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6A2762" w14:textId="07A298E1" w:rsidR="00031362" w:rsidRDefault="00031362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Smart metering status in J&amp;K:</w:t>
      </w:r>
      <w:r w:rsidR="004015A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1.15 Lakh Smart Meters in UT of J&amp;K as</w:t>
      </w:r>
      <w:r w:rsidR="00616211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on 31</w:t>
      </w:r>
      <w:r w:rsidR="00DF78A0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.05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.2022</w:t>
      </w:r>
    </w:p>
    <w:p w14:paraId="6570B072" w14:textId="77777777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</w:p>
    <w:p w14:paraId="15342D42" w14:textId="68221B37" w:rsidR="00031362" w:rsidRDefault="004015A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Table-11</w:t>
      </w: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1560"/>
        <w:gridCol w:w="1559"/>
        <w:gridCol w:w="1559"/>
        <w:gridCol w:w="1701"/>
        <w:gridCol w:w="1559"/>
        <w:gridCol w:w="1560"/>
      </w:tblGrid>
      <w:tr w:rsidR="00031362" w:rsidRPr="00031362" w14:paraId="239F5521" w14:textId="77777777" w:rsidTr="00031362">
        <w:trPr>
          <w:trHeight w:val="90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Town Name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meters sanctioned/ Awarded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 charged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meters communicating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B13D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Re-connection rate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5AF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Disconnection rate</w:t>
            </w:r>
          </w:p>
        </w:tc>
      </w:tr>
      <w:tr w:rsidR="00031362" w:rsidRPr="00031362" w14:paraId="533D14F0" w14:textId="77777777" w:rsidTr="00031362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e (w.r.t. 'd')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3507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225C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g</w:t>
            </w:r>
          </w:p>
        </w:tc>
      </w:tr>
      <w:tr w:rsidR="00DF78A0" w:rsidRPr="00031362" w14:paraId="441CE899" w14:textId="77777777" w:rsidTr="00031362">
        <w:trPr>
          <w:trHeight w:val="62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B6D13BE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Jammu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3362336A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57,750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7E4DBF62" w:rsidR="00DF78A0" w:rsidRPr="00DF78A0" w:rsidRDefault="00616211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50,512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5FC1FD3F" w:rsidR="00DF78A0" w:rsidRPr="00DF78A0" w:rsidRDefault="00DF78A0" w:rsidP="00616211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3</w:t>
            </w:r>
            <w:r w:rsidR="00616211">
              <w:rPr>
                <w:color w:val="000000"/>
                <w:sz w:val="24"/>
                <w:szCs w:val="24"/>
              </w:rPr>
              <w:t>7,381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008876EC" w:rsidR="00DF78A0" w:rsidRPr="00DF78A0" w:rsidRDefault="00616211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33,097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A782" w14:textId="17D4B705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D4C1" w14:textId="3A19EEAD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</w:tr>
      <w:tr w:rsidR="00DF78A0" w:rsidRPr="00031362" w14:paraId="3E857646" w14:textId="77777777" w:rsidTr="00031362">
        <w:trPr>
          <w:trHeight w:val="68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0BE45DF2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Srinagar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119F9859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57,750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22CC3461" w:rsidR="00DF78A0" w:rsidRPr="00DF78A0" w:rsidRDefault="00616211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24,589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6CB20897" w:rsidR="00DF78A0" w:rsidRPr="00DF78A0" w:rsidRDefault="00616211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19,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63BDB401" w:rsidR="00DF78A0" w:rsidRPr="00DF78A0" w:rsidRDefault="00616211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color w:val="000000"/>
                <w:sz w:val="24"/>
                <w:szCs w:val="24"/>
              </w:rPr>
              <w:t>18,971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0040" w14:textId="0EBE295D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5B82" w14:textId="7A0A1BA9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</w:tr>
      <w:tr w:rsidR="00DF78A0" w:rsidRPr="00031362" w14:paraId="45742BFD" w14:textId="77777777" w:rsidTr="00031362">
        <w:trPr>
          <w:trHeight w:val="6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237FC40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6941239A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1,15,500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64CB11FF" w:rsidR="00DF78A0" w:rsidRPr="00DF78A0" w:rsidRDefault="00616211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5361B0F1" w:rsidR="00DF78A0" w:rsidRPr="00DF78A0" w:rsidRDefault="00616211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57,198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2996FD75" w:rsidR="00DF78A0" w:rsidRPr="00DF78A0" w:rsidRDefault="00616211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52,068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0371" w14:textId="0CC280A9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C61E" w14:textId="3CE4AA7B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7A115825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03EAF70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AC5526" w14:textId="359E015E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6 Lakh Sm</w:t>
      </w:r>
      <w:r w:rsidR="00616211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art Meters in UT of J&amp;K as on 31.05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.2022</w:t>
      </w:r>
    </w:p>
    <w:p w14:paraId="1FFAEBF1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DA7A0CE" w14:textId="77777777" w:rsidR="00031362" w:rsidRPr="00031362" w:rsidRDefault="00031362" w:rsidP="0003136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</w:rPr>
        <w:t xml:space="preserve">The </w:t>
      </w:r>
      <w:proofErr w:type="spellStart"/>
      <w:r w:rsidRPr="00031362">
        <w:rPr>
          <w:rFonts w:cstheme="minorHAnsi"/>
          <w:b/>
          <w:bCs/>
          <w:color w:val="000000" w:themeColor="text1"/>
          <w:sz w:val="24"/>
          <w:szCs w:val="24"/>
        </w:rPr>
        <w:t>RfP</w:t>
      </w:r>
      <w:proofErr w:type="spellEnd"/>
      <w:r w:rsidRPr="00031362">
        <w:rPr>
          <w:rFonts w:cstheme="minorHAnsi"/>
          <w:b/>
          <w:bCs/>
          <w:color w:val="000000" w:themeColor="text1"/>
          <w:sz w:val="24"/>
          <w:szCs w:val="24"/>
        </w:rPr>
        <w:t xml:space="preserve"> for 6.0 Lacs smart Metering has been issued and opened on 16.03.2022. </w:t>
      </w:r>
    </w:p>
    <w:p w14:paraId="34178A2D" w14:textId="39AFFECD" w:rsidR="00031362" w:rsidRPr="00031362" w:rsidRDefault="00031362" w:rsidP="0003136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031362"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DF78A0">
        <w:rPr>
          <w:rFonts w:cstheme="minorHAnsi"/>
          <w:b/>
          <w:bCs/>
          <w:color w:val="000000" w:themeColor="text1"/>
          <w:sz w:val="24"/>
          <w:szCs w:val="24"/>
        </w:rPr>
        <w:t>oC</w:t>
      </w:r>
      <w:proofErr w:type="spellEnd"/>
      <w:r w:rsidR="00DF78A0">
        <w:rPr>
          <w:rFonts w:cstheme="minorHAnsi"/>
          <w:b/>
          <w:bCs/>
          <w:color w:val="000000" w:themeColor="text1"/>
          <w:sz w:val="24"/>
          <w:szCs w:val="24"/>
        </w:rPr>
        <w:t xml:space="preserve"> was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scheduled on 08.04.2022. </w:t>
      </w:r>
    </w:p>
    <w:p w14:paraId="2E2D84F5" w14:textId="2A9DD83B" w:rsidR="00E02A18" w:rsidRPr="00E02A18" w:rsidRDefault="00031362" w:rsidP="00E02A1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</w:rPr>
        <w:t>The</w:t>
      </w:r>
      <w:r w:rsidR="00DF78A0">
        <w:rPr>
          <w:rFonts w:cstheme="minorHAnsi"/>
          <w:b/>
          <w:bCs/>
          <w:color w:val="000000" w:themeColor="text1"/>
          <w:sz w:val="24"/>
          <w:szCs w:val="24"/>
        </w:rPr>
        <w:t xml:space="preserve"> technical eva</w:t>
      </w:r>
      <w:r w:rsidR="00E02A18">
        <w:rPr>
          <w:rFonts w:cstheme="minorHAnsi"/>
          <w:b/>
          <w:bCs/>
          <w:color w:val="000000" w:themeColor="text1"/>
          <w:sz w:val="24"/>
          <w:szCs w:val="24"/>
        </w:rPr>
        <w:t>luation was completed on 11.04.2022 and</w:t>
      </w:r>
      <w:r w:rsidRPr="00E02A18">
        <w:rPr>
          <w:rFonts w:cstheme="minorHAnsi"/>
          <w:b/>
          <w:bCs/>
          <w:color w:val="000000" w:themeColor="text1"/>
          <w:sz w:val="24"/>
          <w:szCs w:val="24"/>
        </w:rPr>
        <w:t xml:space="preserve"> Fin</w:t>
      </w:r>
      <w:r w:rsidR="00E02A18" w:rsidRPr="00E02A18">
        <w:rPr>
          <w:rFonts w:cstheme="minorHAnsi"/>
          <w:b/>
          <w:bCs/>
          <w:color w:val="000000" w:themeColor="text1"/>
          <w:sz w:val="24"/>
          <w:szCs w:val="24"/>
        </w:rPr>
        <w:t>ancial bid was completed on 27</w:t>
      </w:r>
      <w:r w:rsidR="00B36DC2" w:rsidRPr="00E02A18">
        <w:rPr>
          <w:rFonts w:cstheme="minorHAnsi"/>
          <w:b/>
          <w:bCs/>
          <w:color w:val="000000" w:themeColor="text1"/>
          <w:sz w:val="24"/>
          <w:szCs w:val="24"/>
        </w:rPr>
        <w:t>.04.2022</w:t>
      </w:r>
      <w:r w:rsidR="00161D23" w:rsidRPr="00E02A1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783A3006" w14:textId="2B22E360" w:rsidR="00031362" w:rsidRPr="00E02A18" w:rsidRDefault="00161D23" w:rsidP="0003136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02A18">
        <w:rPr>
          <w:rFonts w:cstheme="minorHAnsi"/>
          <w:b/>
          <w:bCs/>
          <w:sz w:val="24"/>
          <w:szCs w:val="24"/>
        </w:rPr>
        <w:t xml:space="preserve">Lot-A for 3.0 Lakhs </w:t>
      </w:r>
      <w:r w:rsidR="00E02A18">
        <w:rPr>
          <w:rFonts w:cstheme="minorHAnsi"/>
          <w:b/>
          <w:bCs/>
          <w:sz w:val="24"/>
          <w:szCs w:val="24"/>
        </w:rPr>
        <w:t xml:space="preserve">Smart </w:t>
      </w:r>
      <w:r w:rsidRPr="00E02A18">
        <w:rPr>
          <w:rFonts w:cstheme="minorHAnsi"/>
          <w:b/>
          <w:bCs/>
          <w:sz w:val="24"/>
          <w:szCs w:val="24"/>
        </w:rPr>
        <w:t xml:space="preserve">meter, LOI </w:t>
      </w:r>
      <w:r w:rsidR="00E02A18">
        <w:rPr>
          <w:rFonts w:cstheme="minorHAnsi"/>
          <w:b/>
          <w:bCs/>
          <w:sz w:val="24"/>
          <w:szCs w:val="24"/>
        </w:rPr>
        <w:t xml:space="preserve">is </w:t>
      </w:r>
      <w:r w:rsidRPr="00E02A18">
        <w:rPr>
          <w:rFonts w:cstheme="minorHAnsi"/>
          <w:b/>
          <w:bCs/>
          <w:sz w:val="24"/>
          <w:szCs w:val="24"/>
        </w:rPr>
        <w:t>expected by 15-06-22.</w:t>
      </w:r>
      <w:r w:rsidR="00E02A18">
        <w:rPr>
          <w:rFonts w:cstheme="minorHAnsi"/>
          <w:b/>
          <w:bCs/>
          <w:sz w:val="24"/>
          <w:szCs w:val="24"/>
        </w:rPr>
        <w:t xml:space="preserve"> Lot-B for remaining 3 Lakh Smart Meter, re-bidding is under proposal.</w:t>
      </w:r>
    </w:p>
    <w:p w14:paraId="747995BD" w14:textId="77777777" w:rsidR="00E02A18" w:rsidRPr="00E02A18" w:rsidRDefault="00E02A18" w:rsidP="00E02A18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5E7BF15A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3E6F883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ED8AC3B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5429D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D56E0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2EBBFD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2C64B7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7209BB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03AB0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CC41D4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AA322E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F7FAF8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07E5258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929D48E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CC3C9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A3CD04F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1038A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5AED62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A51ACB5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5B690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FD82F9E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3A79B97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008A582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6C221CE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0978A7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57BF2AA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F195846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F7AF67A" w14:textId="77777777" w:rsidR="004015A2" w:rsidRDefault="004015A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B4E9CEF" w14:textId="77777777" w:rsidR="004015A2" w:rsidRDefault="004015A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E51DA5C" w14:textId="77777777" w:rsidR="008343FD" w:rsidRDefault="008343FD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DBF98F" w14:textId="36498A77" w:rsidR="00D7751D" w:rsidRPr="00F201D2" w:rsidRDefault="003427E8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Annexure-1</w:t>
      </w:r>
    </w:p>
    <w:p w14:paraId="1A1BE13C" w14:textId="77777777" w:rsidR="006E1E3B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D0A081" w14:textId="3CE09607" w:rsidR="00B221A9" w:rsidRPr="00B221A9" w:rsidRDefault="00B221A9" w:rsidP="00B221A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Out of all awarded 194 [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>=199-5(dropped projects)</w:t>
      </w:r>
      <w:r>
        <w:rPr>
          <w:rFonts w:cstheme="minorHAnsi"/>
          <w:b/>
          <w:bCs/>
          <w:color w:val="000000" w:themeColor="text1"/>
          <w:sz w:val="24"/>
          <w:szCs w:val="24"/>
        </w:rPr>
        <w:t>]</w:t>
      </w:r>
      <w:r w:rsidR="00616211">
        <w:rPr>
          <w:rFonts w:cstheme="minorHAnsi"/>
          <w:b/>
          <w:bCs/>
          <w:color w:val="000000" w:themeColor="text1"/>
          <w:sz w:val="24"/>
          <w:szCs w:val="24"/>
        </w:rPr>
        <w:t xml:space="preserve"> Ongoing Projects, 161 are completed, 33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are in advance stages of completion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Details of the same is given below: -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134"/>
        <w:gridCol w:w="1134"/>
        <w:gridCol w:w="992"/>
        <w:gridCol w:w="1276"/>
        <w:gridCol w:w="1134"/>
        <w:gridCol w:w="1134"/>
        <w:gridCol w:w="1134"/>
        <w:gridCol w:w="996"/>
      </w:tblGrid>
      <w:tr w:rsidR="00B221A9" w:rsidRPr="00B221A9" w14:paraId="168EDB9D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769C7A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Project Description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01C2D4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401C2B3" w14:textId="4AF79BC6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329738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14:paraId="6E6FA526" w14:textId="181FC7C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Sub-Project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C1FA6D4" w14:textId="1641119D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% Physical Progress</w:t>
            </w:r>
          </w:p>
        </w:tc>
        <w:tc>
          <w:tcPr>
            <w:tcW w:w="2130" w:type="dxa"/>
            <w:gridSpan w:val="2"/>
            <w:shd w:val="clear" w:color="auto" w:fill="EEECE1" w:themeFill="background2"/>
            <w:vAlign w:val="center"/>
          </w:tcPr>
          <w:p w14:paraId="754FEEF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Date of Completion</w:t>
            </w:r>
          </w:p>
        </w:tc>
      </w:tr>
      <w:tr w:rsidR="00B221A9" w:rsidRPr="00B221A9" w14:paraId="556EF578" w14:textId="77777777" w:rsidTr="00B221A9">
        <w:tc>
          <w:tcPr>
            <w:tcW w:w="1413" w:type="dxa"/>
            <w:vMerge/>
            <w:vAlign w:val="center"/>
          </w:tcPr>
          <w:p w14:paraId="018BC8EA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AA7794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5E52C9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33ED0D00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898E9" w14:textId="4D2822E8" w:rsidR="00B221A9" w:rsidRPr="00B221A9" w:rsidRDefault="0081593D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2AEE94D" w14:textId="0CD3185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134" w:type="dxa"/>
            <w:vMerge/>
            <w:vAlign w:val="center"/>
          </w:tcPr>
          <w:p w14:paraId="1B3913D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BA723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Scheduled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6BCD6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Likely</w:t>
            </w:r>
          </w:p>
        </w:tc>
      </w:tr>
      <w:tr w:rsidR="00B221A9" w:rsidRPr="00B221A9" w14:paraId="708E95BA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CCBDBC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Distribution Strengthening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3BA48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C883B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156622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00C3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598C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617F85" w14:textId="4C15F129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226AA">
              <w:rPr>
                <w:rFonts w:eastAsia="Calibri Light" w:cstheme="minorHAnsi"/>
                <w:sz w:val="24"/>
                <w:szCs w:val="24"/>
                <w:highlight w:val="cyan"/>
              </w:rPr>
              <w:t>7</w:t>
            </w:r>
            <w:r w:rsidR="006610D3">
              <w:rPr>
                <w:rFonts w:eastAsia="Calibri Light" w:cstheme="minorHAnsi"/>
                <w:sz w:val="24"/>
                <w:szCs w:val="24"/>
                <w:highlight w:val="cyan"/>
              </w:rPr>
              <w:t>8</w:t>
            </w:r>
            <w:r w:rsidRPr="00D226AA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65C7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2E9A4D2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1E6D6283" w14:textId="77777777" w:rsidTr="00B221A9">
        <w:tc>
          <w:tcPr>
            <w:tcW w:w="1413" w:type="dxa"/>
            <w:vMerge/>
            <w:vAlign w:val="center"/>
          </w:tcPr>
          <w:p w14:paraId="2912E22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479D2A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092E8C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F9A05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8824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6F9DE5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D282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DA926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42F877C" w14:textId="0E5F1907" w:rsidR="00B221A9" w:rsidRPr="00B221A9" w:rsidRDefault="00E0769A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Comp</w:t>
            </w:r>
          </w:p>
        </w:tc>
      </w:tr>
      <w:tr w:rsidR="00B221A9" w:rsidRPr="00B221A9" w14:paraId="1F7327E6" w14:textId="77777777" w:rsidTr="00B221A9">
        <w:tc>
          <w:tcPr>
            <w:tcW w:w="1413" w:type="dxa"/>
            <w:vMerge/>
            <w:vAlign w:val="center"/>
          </w:tcPr>
          <w:p w14:paraId="6568F37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651C93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AA135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598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E0F55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312F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ED7A04" w14:textId="0427E0DC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6</w:t>
            </w:r>
            <w:r w:rsidR="00B5707F">
              <w:rPr>
                <w:rFonts w:eastAsia="Calibri Light" w:cstheme="minorHAnsi"/>
                <w:sz w:val="24"/>
                <w:szCs w:val="24"/>
                <w:highlight w:val="yellow"/>
              </w:rPr>
              <w:t>5</w:t>
            </w: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B6EE3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08116C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D5FF756" w14:textId="77777777" w:rsidTr="00B221A9">
        <w:tc>
          <w:tcPr>
            <w:tcW w:w="1413" w:type="dxa"/>
            <w:vMerge/>
            <w:vAlign w:val="center"/>
          </w:tcPr>
          <w:p w14:paraId="1FCE69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CA161B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62F116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6BABD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FB72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75DCA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9E96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F746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459A01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</w:t>
            </w:r>
          </w:p>
        </w:tc>
      </w:tr>
      <w:tr w:rsidR="00B221A9" w:rsidRPr="00B221A9" w14:paraId="19C21F99" w14:textId="77777777" w:rsidTr="00B221A9">
        <w:tc>
          <w:tcPr>
            <w:tcW w:w="1413" w:type="dxa"/>
            <w:vMerge/>
            <w:vAlign w:val="center"/>
          </w:tcPr>
          <w:p w14:paraId="75A07BAD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8B5891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5931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3C3C5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87C0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825B85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1E8873" w14:textId="60895342" w:rsidR="00B221A9" w:rsidRPr="00B221A9" w:rsidRDefault="00B570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5707F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80</w:t>
            </w:r>
            <w:r w:rsidR="00B221A9" w:rsidRPr="00B5707F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065744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Nov-21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F29983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Nov’22</w:t>
            </w:r>
          </w:p>
        </w:tc>
      </w:tr>
      <w:tr w:rsidR="00B221A9" w:rsidRPr="00B221A9" w14:paraId="0BF58C5C" w14:textId="77777777" w:rsidTr="00B221A9">
        <w:tc>
          <w:tcPr>
            <w:tcW w:w="1413" w:type="dxa"/>
            <w:vMerge/>
            <w:vAlign w:val="center"/>
          </w:tcPr>
          <w:p w14:paraId="4742F65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EF1459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9069CF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DC0D97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F71B22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A62ADD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B449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D85F3AD" w14:textId="326251A6" w:rsidR="00B221A9" w:rsidRPr="00B221A9" w:rsidRDefault="00B570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cyan"/>
              </w:rPr>
              <w:t>69%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6E20C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8F78D5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C8F94C9" w14:textId="77777777" w:rsidTr="00B221A9">
        <w:tc>
          <w:tcPr>
            <w:tcW w:w="1413" w:type="dxa"/>
            <w:vMerge/>
            <w:vAlign w:val="center"/>
          </w:tcPr>
          <w:p w14:paraId="66166BC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531A0A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BEC63E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6C19B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6B6D7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3065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C27BDA1" w14:textId="32DE3DDD" w:rsidR="00B221A9" w:rsidRPr="00B221A9" w:rsidRDefault="00B570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  <w:highlight w:val="yellow"/>
              </w:rPr>
              <w:t>83%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BA2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A82F2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2798C715" w14:textId="77777777" w:rsidTr="00B221A9">
        <w:tc>
          <w:tcPr>
            <w:tcW w:w="1413" w:type="dxa"/>
            <w:vMerge/>
            <w:vAlign w:val="center"/>
          </w:tcPr>
          <w:p w14:paraId="3B4BB0B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1C76A8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A4F3F5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D3D0B0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DDB8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9FD05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AD5A0B6" w14:textId="0FD7E454" w:rsidR="00B221A9" w:rsidRPr="00B221A9" w:rsidRDefault="00B570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5707F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96</w:t>
            </w:r>
            <w:r w:rsidR="00B221A9" w:rsidRPr="00B5707F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08321E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01B8BF8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22920FF6" w14:textId="77777777" w:rsidTr="00B221A9">
        <w:tc>
          <w:tcPr>
            <w:tcW w:w="1413" w:type="dxa"/>
            <w:vMerge/>
            <w:vAlign w:val="center"/>
          </w:tcPr>
          <w:p w14:paraId="2B1A421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965D4C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29FC1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D455A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E75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1806DB" w14:textId="7865C104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7CBF8F2" w14:textId="0E2E3E7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5707F">
              <w:rPr>
                <w:rFonts w:eastAsia="Calibri Light" w:cstheme="minorHAnsi"/>
                <w:sz w:val="24"/>
                <w:szCs w:val="24"/>
                <w:highlight w:val="cyan"/>
              </w:rPr>
              <w:t>7</w:t>
            </w:r>
            <w:r w:rsidR="00B5707F" w:rsidRPr="00B5707F">
              <w:rPr>
                <w:rFonts w:eastAsia="Calibri Light" w:cstheme="minorHAnsi"/>
                <w:sz w:val="24"/>
                <w:szCs w:val="24"/>
                <w:highlight w:val="cyan"/>
              </w:rPr>
              <w:t>8</w:t>
            </w:r>
            <w:r w:rsidRPr="00B5707F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1A194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F48AF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C3AE693" w14:textId="77777777" w:rsidTr="00B221A9">
        <w:tc>
          <w:tcPr>
            <w:tcW w:w="1413" w:type="dxa"/>
            <w:vMerge/>
            <w:vAlign w:val="center"/>
          </w:tcPr>
          <w:p w14:paraId="587B036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23E07E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0C28E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2D32D9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A8964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3EE0A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E2263D9" w14:textId="14FE8020" w:rsidR="00B221A9" w:rsidRPr="00B221A9" w:rsidRDefault="00B5707F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69</w:t>
            </w:r>
            <w:r w:rsidR="00B221A9" w:rsidRPr="004B4BF4">
              <w:rPr>
                <w:rFonts w:eastAsia="Calibri Light" w:cstheme="minorHAnsi"/>
                <w:color w:val="000000" w:themeColor="text1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85D46D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D7352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5EE225B7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4AAC3F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Replacement of Barbed Wire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5F4B70C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 xml:space="preserve">Rural </w:t>
            </w:r>
          </w:p>
          <w:p w14:paraId="4D18E10F" w14:textId="181F0900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Part 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E7ED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DB877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E889B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5F909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DF8E35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0368EE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814BEA2" w14:textId="195ABBB2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6015DA00" w14:textId="77777777" w:rsidTr="00B221A9">
        <w:tc>
          <w:tcPr>
            <w:tcW w:w="1413" w:type="dxa"/>
            <w:vMerge/>
            <w:vAlign w:val="center"/>
          </w:tcPr>
          <w:p w14:paraId="24CDD60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79921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A49D6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3853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E1E3E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F20B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B52E7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C3E17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57AE984E" w14:textId="48DF6492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5CC7793A" w14:textId="77777777" w:rsidTr="00B221A9">
        <w:tc>
          <w:tcPr>
            <w:tcW w:w="1413" w:type="dxa"/>
            <w:vMerge/>
            <w:vAlign w:val="center"/>
          </w:tcPr>
          <w:p w14:paraId="415920E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34FC4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2FCEF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2377C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B6E0F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21FA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9E4358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E69E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460B333" w14:textId="3D2204C3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2C729252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B828DC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Under Ground Cabling</w:t>
            </w:r>
          </w:p>
        </w:tc>
        <w:tc>
          <w:tcPr>
            <w:tcW w:w="1134" w:type="dxa"/>
            <w:vMerge/>
            <w:vAlign w:val="center"/>
          </w:tcPr>
          <w:p w14:paraId="0A85A76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7385A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B988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77881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AC259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C2B89F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D57CC3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C419EB6" w14:textId="5D1D90D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43F7E094" w14:textId="77777777" w:rsidTr="00B221A9">
        <w:tc>
          <w:tcPr>
            <w:tcW w:w="1413" w:type="dxa"/>
            <w:vMerge/>
            <w:vAlign w:val="center"/>
          </w:tcPr>
          <w:p w14:paraId="42642456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6D2DB3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2FF2D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840E9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31046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8206B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4919A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26B420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7D15006" w14:textId="524B814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59E7538B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79A8FCF8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Sub-Station in Industrial </w:t>
            </w:r>
          </w:p>
          <w:p w14:paraId="176F64E9" w14:textId="62FDAA3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/>
            <w:vAlign w:val="center"/>
          </w:tcPr>
          <w:p w14:paraId="277EFB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88708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65112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F38F7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8D4A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7E10F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B4BF4">
              <w:rPr>
                <w:rFonts w:eastAsia="Calibri Light" w:cstheme="minorHAnsi"/>
                <w:color w:val="FF0000"/>
                <w:sz w:val="24"/>
                <w:szCs w:val="24"/>
              </w:rPr>
              <w:t>99%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95DF0B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3E817D6" w14:textId="57F7C351" w:rsidR="00B221A9" w:rsidRPr="00B221A9" w:rsidRDefault="00770557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Jul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1BF31CC7" w14:textId="77777777" w:rsidTr="00B221A9">
        <w:tc>
          <w:tcPr>
            <w:tcW w:w="1413" w:type="dxa"/>
            <w:vMerge/>
            <w:vAlign w:val="center"/>
          </w:tcPr>
          <w:p w14:paraId="1A7CDD6E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34787F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A373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5C6C2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BAEEF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130D7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9C8CE52" w14:textId="31EF7EE5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B4BF4">
              <w:rPr>
                <w:rFonts w:eastAsia="Calibri Light" w:cstheme="minorHAnsi"/>
                <w:color w:val="FF0000"/>
                <w:sz w:val="24"/>
                <w:szCs w:val="24"/>
              </w:rPr>
              <w:t>8</w:t>
            </w:r>
            <w:r w:rsidR="00827735" w:rsidRPr="004B4BF4">
              <w:rPr>
                <w:rFonts w:eastAsia="Calibri Light" w:cstheme="minorHAnsi"/>
                <w:color w:val="FF0000"/>
                <w:sz w:val="24"/>
                <w:szCs w:val="24"/>
              </w:rPr>
              <w:t>6</w:t>
            </w:r>
            <w:r w:rsidRPr="004B4BF4">
              <w:rPr>
                <w:rFonts w:eastAsia="Calibri Light" w:cstheme="minorHAnsi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A02B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6A7519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67DA772D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58A3B3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Shrine Works</w:t>
            </w:r>
          </w:p>
        </w:tc>
        <w:tc>
          <w:tcPr>
            <w:tcW w:w="1134" w:type="dxa"/>
            <w:vMerge/>
            <w:vAlign w:val="center"/>
          </w:tcPr>
          <w:p w14:paraId="1B38209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34826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F9622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3641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898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1DD78D0" w14:textId="77777777" w:rsidR="00B221A9" w:rsidRPr="00E91668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91668">
              <w:rPr>
                <w:rFonts w:eastAsia="Calibri Light" w:cstheme="minorHAnsi"/>
                <w:color w:val="FF0000"/>
                <w:sz w:val="24"/>
                <w:szCs w:val="24"/>
              </w:rPr>
              <w:t>88%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870776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1DA1EB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3BBD107" w14:textId="77777777" w:rsidTr="00B221A9">
        <w:tc>
          <w:tcPr>
            <w:tcW w:w="1413" w:type="dxa"/>
            <w:vMerge/>
            <w:vAlign w:val="center"/>
          </w:tcPr>
          <w:p w14:paraId="431AEFC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B6EB8B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B0CFC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720891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3747B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C6F897" w14:textId="0EB1C898" w:rsidR="00B221A9" w:rsidRPr="00B221A9" w:rsidRDefault="00F71B22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3BB324" w14:textId="635B0589" w:rsidR="00B221A9" w:rsidRPr="00E91668" w:rsidRDefault="006610D3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4B4BF4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98</w:t>
            </w:r>
            <w:r w:rsidR="00B221A9" w:rsidRPr="004B4BF4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543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22CF3F4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7CD49C57" w14:textId="77777777" w:rsidTr="00B221A9">
        <w:tc>
          <w:tcPr>
            <w:tcW w:w="1413" w:type="dxa"/>
            <w:vMerge/>
            <w:vAlign w:val="center"/>
          </w:tcPr>
          <w:p w14:paraId="574EB68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1BD7A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009EE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DD4E7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41781A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D578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C6E2DB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9DD2B1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4C9CD44" w14:textId="22ED6894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4FAAD204" w14:textId="77777777" w:rsidTr="00B221A9">
        <w:tc>
          <w:tcPr>
            <w:tcW w:w="1413" w:type="dxa"/>
            <w:shd w:val="clear" w:color="auto" w:fill="EEECE1" w:themeFill="background2"/>
            <w:vAlign w:val="center"/>
          </w:tcPr>
          <w:p w14:paraId="037EB284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Meter Testing Lab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E931DA3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Cs/>
                <w:sz w:val="24"/>
                <w:szCs w:val="24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4CC1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J&amp;K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076219D" w14:textId="2715529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JPDCL/</w:t>
            </w:r>
            <w:r>
              <w:rPr>
                <w:rFonts w:eastAsia="Calibri Light" w:cstheme="minorHAnsi"/>
                <w:sz w:val="24"/>
                <w:szCs w:val="24"/>
              </w:rPr>
              <w:t xml:space="preserve"> </w:t>
            </w: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F451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EDA1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04B3593" w14:textId="5F7E268B" w:rsidR="00B221A9" w:rsidRPr="00E91668" w:rsidRDefault="006610D3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FF0000"/>
                <w:sz w:val="24"/>
                <w:szCs w:val="24"/>
              </w:rPr>
            </w:pPr>
            <w:r w:rsidRPr="004B4BF4">
              <w:rPr>
                <w:rFonts w:eastAsia="Calibri Light" w:cstheme="minorHAnsi"/>
                <w:color w:val="FF0000"/>
                <w:sz w:val="24"/>
                <w:szCs w:val="24"/>
                <w:highlight w:val="yellow"/>
              </w:rPr>
              <w:t>3</w:t>
            </w:r>
            <w:r w:rsidR="00B221A9" w:rsidRPr="004B4BF4">
              <w:rPr>
                <w:rFonts w:eastAsia="Calibri Light" w:cstheme="minorHAnsi"/>
                <w:color w:val="FF0000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2FFEC" w14:textId="5C2194FB" w:rsidR="00B221A9" w:rsidRPr="00B221A9" w:rsidRDefault="00BD2131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Dec’22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B30F16D" w14:textId="5A752BE3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B221A9" w:rsidRPr="00B221A9" w14:paraId="5141736C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747C13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Smart Metering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6CB31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New   Technology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2B0E1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AC7D09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E9AC5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88DE9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CF7CC1" w14:textId="6DFE6CFF" w:rsidR="00B221A9" w:rsidRPr="00CD4555" w:rsidRDefault="006610D3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8</w:t>
            </w:r>
            <w:r w:rsidR="00CD4555" w:rsidRPr="00CD4555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7</w:t>
            </w:r>
            <w:r w:rsidR="00B221A9" w:rsidRPr="00CD4555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F1B94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1D5E99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EAF4BDC" w14:textId="77777777" w:rsidTr="00B221A9">
        <w:tc>
          <w:tcPr>
            <w:tcW w:w="1413" w:type="dxa"/>
            <w:vMerge/>
            <w:vAlign w:val="center"/>
          </w:tcPr>
          <w:p w14:paraId="56F5E2A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2051A8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8D687A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91FD64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56B76B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B65B6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DCF068" w14:textId="5A1A1894" w:rsidR="00B221A9" w:rsidRPr="00CD4555" w:rsidRDefault="006610D3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43</w:t>
            </w:r>
            <w:r w:rsidR="00B221A9" w:rsidRPr="00CD4555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2FFA0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43CC46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67634164" w14:textId="77777777" w:rsidTr="00B221A9">
        <w:tc>
          <w:tcPr>
            <w:tcW w:w="4673" w:type="dxa"/>
            <w:gridSpan w:val="4"/>
            <w:shd w:val="clear" w:color="auto" w:fill="EEECE1" w:themeFill="background2"/>
            <w:vAlign w:val="center"/>
          </w:tcPr>
          <w:p w14:paraId="75FDE526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4CE5C8" w14:textId="2AA9B0FD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17F09D" w14:textId="72FF0F0B" w:rsidR="00B221A9" w:rsidRPr="00B221A9" w:rsidRDefault="00616211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6769167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B4D224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CEE91FB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</w:p>
        </w:tc>
      </w:tr>
    </w:tbl>
    <w:p w14:paraId="62EB88E8" w14:textId="77777777" w:rsidR="0024229C" w:rsidRPr="00F201D2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14:paraId="5CFA78A1" w14:textId="77777777" w:rsidTr="00D226AA">
        <w:tc>
          <w:tcPr>
            <w:tcW w:w="3296" w:type="dxa"/>
          </w:tcPr>
          <w:p w14:paraId="6C4D4AE6" w14:textId="59429A14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Increase </w:t>
            </w:r>
            <w:proofErr w:type="spellStart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upto</w:t>
            </w:r>
            <w:proofErr w:type="spellEnd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Default="00E91668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91668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Red text- No change</w:t>
            </w:r>
          </w:p>
        </w:tc>
      </w:tr>
    </w:tbl>
    <w:p w14:paraId="3B214385" w14:textId="77777777" w:rsidR="006E1E3B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5D0993B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93489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354D918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9193A72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E40141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10EC4A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14585E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32F09DE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9A7BC3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78ADA42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3DE79E" w14:textId="77777777" w:rsidR="00726F2A" w:rsidRDefault="00726F2A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FDB0172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90FC08C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03181B2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F8F1607" w14:textId="6C5ABDD5" w:rsidR="002F4487" w:rsidRPr="00F201D2" w:rsidRDefault="002F4487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Annexure-2</w:t>
      </w:r>
    </w:p>
    <w:p w14:paraId="0FB2E5A2" w14:textId="35BD3556" w:rsidR="002F4487" w:rsidRDefault="002F4487" w:rsidP="002F448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Out of 40 Additional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  <w:r w:rsidR="00230F07" w:rsidRPr="00F201D2">
        <w:rPr>
          <w:rFonts w:cstheme="minorHAnsi"/>
          <w:color w:val="000000" w:themeColor="text1"/>
          <w:sz w:val="24"/>
          <w:szCs w:val="24"/>
        </w:rPr>
        <w:t>all the sub-projects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have been awarded</w:t>
      </w:r>
      <w:r w:rsidR="006E1E3B"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Pr="00F201D2">
        <w:rPr>
          <w:rFonts w:cstheme="minorHAnsi"/>
          <w:color w:val="000000" w:themeColor="text1"/>
          <w:sz w:val="24"/>
          <w:szCs w:val="24"/>
        </w:rPr>
        <w:t>Details are given as below: -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276"/>
        <w:gridCol w:w="1134"/>
        <w:gridCol w:w="1134"/>
        <w:gridCol w:w="1559"/>
        <w:gridCol w:w="1417"/>
      </w:tblGrid>
      <w:tr w:rsidR="00987B12" w:rsidRPr="00987B12" w14:paraId="4AB18889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en-IN"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4BBE5460" w14:textId="70F42401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Calibri Light" w:cstheme="minorHAnsi"/>
                <w:b/>
                <w:bCs/>
                <w:szCs w:val="24"/>
              </w:rPr>
              <w:t>% Physical Progress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14:paraId="45BAC676" w14:textId="658E946F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Remarks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607A0FBE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Date of Completion</w:t>
            </w:r>
          </w:p>
        </w:tc>
      </w:tr>
      <w:tr w:rsidR="00987B12" w:rsidRPr="00987B12" w14:paraId="389E9E7F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14:paraId="4EA01739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Sanctioned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EA7BC9F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Awarded</w:t>
            </w:r>
          </w:p>
        </w:tc>
        <w:tc>
          <w:tcPr>
            <w:tcW w:w="1134" w:type="dxa"/>
            <w:vMerge/>
          </w:tcPr>
          <w:p w14:paraId="27FB978F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559" w:type="dxa"/>
            <w:vMerge/>
          </w:tcPr>
          <w:p w14:paraId="5CA45F84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CE0014B" w14:textId="295C7FED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F811C9" w:rsidRPr="00987B12" w14:paraId="74445FCF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3833388B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200CEE23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2B186CB0" w14:textId="77777777" w:rsidR="00F811C9" w:rsidRPr="00987B12" w:rsidRDefault="00F811C9" w:rsidP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30E69B6" w14:textId="77777777" w:rsidR="00F811C9" w:rsidRPr="00987B12" w:rsidRDefault="00F811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AFA59C9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5358B9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</w:tcPr>
          <w:p w14:paraId="565BF184" w14:textId="2C341824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14:paraId="42D1977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7DACAC8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463EAB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83084DC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2865DAF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4A927E13" w14:textId="6866ECB0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Pre-construction activities in progress</w:t>
            </w: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3C2F0E4C" w14:textId="28F1428A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50AC9EB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F811C9" w:rsidRPr="00987B12" w:rsidRDefault="00F811C9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F811C9" w:rsidRPr="00987B12" w:rsidRDefault="00F811C9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F811C9" w:rsidRPr="00987B12" w:rsidRDefault="00F811C9" w:rsidP="00987B1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D83CE3B" w14:textId="77777777" w:rsidR="00F811C9" w:rsidRPr="00987B12" w:rsidRDefault="00F811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48B8420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7589F88" w14:textId="347119F8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4BC3F685" w14:textId="2C5738CA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7C4AEC0F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2F07935A" w14:textId="70FB85DA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62977743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360633F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70365E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8689E4A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08D5B24" w14:textId="26D9FE56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</w:tcPr>
          <w:p w14:paraId="0A6738B4" w14:textId="1958B7A8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F32BAB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DC4D11F" w14:textId="614F02FE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1EAE1D6B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6F5652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64F5FE7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E1F122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9078DCC" w14:textId="3855056F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02911530" w14:textId="7B8A76D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174BB9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1BC99036" w14:textId="4832D72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2E50B72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FC4395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D929CE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725A43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A18DC45" w14:textId="0DA92CB2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30BD72E8" w14:textId="09FE8CB3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49206D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D43D509" w14:textId="564EB56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1AA121AC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5611F78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0A5308F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E8A867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1354CA8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6E9CA2C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14:paraId="3C6702AF" w14:textId="05685A1D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7EA84DB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7C9FAA2" w14:textId="111C1D9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003010A5" w14:textId="77777777" w:rsidTr="00987B12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E9E00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4483F9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887C4F8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7B9C2BF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4EB23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D166632" w14:textId="0F55CF06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60889C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AC55A8F" w14:textId="19BA9591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304A38CC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83F72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9AC88C7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B08015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D27AE7C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DA304" w14:textId="2F4E8FA1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1178F99F" w14:textId="69F3CD6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1187F55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777F6F7" w14:textId="3099A62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33E5727E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D8CE8D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78DDF3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0E78E3D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E48A7A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453B3CA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36181516" w14:textId="491BD96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20D4BF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65BD8D5F" w14:textId="27DCF0C4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77B5DFA6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B4B4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9A30775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E61DD3B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B71167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C76F08C" w14:textId="435469BC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936F3" w14:textId="4C7067B0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C65A7E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7912E9B" w14:textId="33284ED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43DF4530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1751E05D" w14:textId="6A95DFD5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3B19096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A8AA86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46B7E8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AE15489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4E9A7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704AB31A" w14:textId="0F469CE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35A4128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40CAEC7D" w14:textId="52E85224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7D4C967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6E0ABE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9EFFBB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5C56135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02EF18B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3F5195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CD91EA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508768E1" w14:textId="22FE658C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FBEFE6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3FBAD365" w14:textId="7266E07D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49D7DFC0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7E364094" w14:textId="5AA8A72E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UGC</w:t>
            </w:r>
          </w:p>
        </w:tc>
        <w:tc>
          <w:tcPr>
            <w:tcW w:w="851" w:type="dxa"/>
            <w:vMerge/>
            <w:vAlign w:val="center"/>
            <w:hideMark/>
          </w:tcPr>
          <w:p w14:paraId="025861A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3A82A0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620666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C9C411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9AE2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2DF45CB7" w14:textId="148A699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5624B2B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610CF9CC" w14:textId="0D321A3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2DD75455" w14:textId="77777777" w:rsidTr="00CB6AC3">
        <w:trPr>
          <w:trHeight w:val="70"/>
        </w:trPr>
        <w:tc>
          <w:tcPr>
            <w:tcW w:w="1418" w:type="dxa"/>
            <w:vMerge/>
            <w:vAlign w:val="center"/>
            <w:hideMark/>
          </w:tcPr>
          <w:p w14:paraId="79AF9E04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4DF46A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A6752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AEA240D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375E55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CECBDB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13234E42" w14:textId="1D020633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1220A51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23206BE1" w14:textId="58E9885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987B12" w:rsidRPr="00987B12" w14:paraId="0C446D8A" w14:textId="77777777" w:rsidTr="00987B12">
        <w:trPr>
          <w:trHeight w:val="300"/>
        </w:trPr>
        <w:tc>
          <w:tcPr>
            <w:tcW w:w="4537" w:type="dxa"/>
            <w:gridSpan w:val="4"/>
            <w:shd w:val="clear" w:color="auto" w:fill="EEECE1" w:themeFill="background2"/>
            <w:vAlign w:val="bottom"/>
            <w:hideMark/>
          </w:tcPr>
          <w:p w14:paraId="38CB0032" w14:textId="77777777" w:rsidR="00987B12" w:rsidRPr="00987B12" w:rsidRDefault="00987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Additional Total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5ED3444C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EFF20C" w14:textId="14723D5B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</w:tcPr>
          <w:p w14:paraId="17BA796B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1DE7A89E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CAA4C78" w14:textId="09690B6A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 </w:t>
            </w:r>
          </w:p>
        </w:tc>
      </w:tr>
    </w:tbl>
    <w:p w14:paraId="382B07B9" w14:textId="1FADA179" w:rsidR="002F4487" w:rsidRPr="00F201D2" w:rsidRDefault="002F4487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38BAE0F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0A12E2B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27514B7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0A89C4E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77BD6E4" w14:textId="77777777" w:rsidR="009D533A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F2DE4A6" w14:textId="77777777" w:rsidR="00031362" w:rsidRDefault="00031362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EA988FA" w14:textId="77777777" w:rsidR="00031362" w:rsidRPr="00F201D2" w:rsidRDefault="00031362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30FF1E5" w14:textId="77777777" w:rsidR="00CB6AC3" w:rsidRDefault="00CB6AC3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EBC6D16" w14:textId="77777777" w:rsidR="00EE1018" w:rsidRDefault="00EE1018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DB1E319" w14:textId="77777777" w:rsidR="00EE1018" w:rsidRDefault="00EE1018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BB43FE" w14:textId="77777777" w:rsidR="008343FD" w:rsidRDefault="008343FD" w:rsidP="0077055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4F38E4D" w14:textId="77777777" w:rsidR="009A4A34" w:rsidRDefault="009A4A34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B2BF61F" w14:textId="77777777" w:rsidR="009A4A34" w:rsidRDefault="009A4A34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1F9EB7C" w14:textId="4E0260FF" w:rsidR="009A4A34" w:rsidRDefault="009A4A34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C4FF2B9" w14:textId="321F861D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E68D761" w14:textId="171BA412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A71F586" w14:textId="20E4C4E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361FC94" w14:textId="6123718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7C68DD3" w14:textId="073BAC5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74EA95F" w14:textId="3FC46459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4A8511" w14:textId="01DFDC1C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40BC643" w14:textId="52C1B2A3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EEEDD2" w14:textId="77777777" w:rsidR="006B2FCE" w:rsidRDefault="006B2FCE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2D58BAD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A1C2578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E5E1F35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84E1C6C" w14:textId="04D65A98" w:rsidR="00AE4E36" w:rsidRPr="009E2C2E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Annexure-3A</w:t>
      </w:r>
    </w:p>
    <w:p w14:paraId="17A53D3E" w14:textId="77777777" w:rsidR="00AE4E36" w:rsidRPr="009E2C2E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 Ongoing Distribution Strengthening Projects 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pPr w:leftFromText="180" w:rightFromText="180" w:vertAnchor="text" w:horzAnchor="margin" w:tblpY="-46"/>
        <w:tblW w:w="10684" w:type="dxa"/>
        <w:shd w:val="clear" w:color="auto" w:fill="EEECE1" w:themeFill="background2"/>
        <w:tblLook w:val="0600" w:firstRow="0" w:lastRow="0" w:firstColumn="0" w:lastColumn="0" w:noHBand="1" w:noVBand="1"/>
      </w:tblPr>
      <w:tblGrid>
        <w:gridCol w:w="1516"/>
        <w:gridCol w:w="916"/>
        <w:gridCol w:w="1064"/>
        <w:gridCol w:w="1024"/>
        <w:gridCol w:w="6164"/>
      </w:tblGrid>
      <w:tr w:rsidR="00AE4E36" w:rsidRPr="00F201D2" w14:paraId="54C977F0" w14:textId="77777777" w:rsidTr="00AE4E36">
        <w:trPr>
          <w:trHeight w:val="504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2B3D7A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E255E0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054312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EAFB6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BC8865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Remarks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/ Reasons for delay</w:t>
            </w:r>
          </w:p>
        </w:tc>
      </w:tr>
      <w:tr w:rsidR="00AE4E36" w:rsidRPr="00F201D2" w14:paraId="35D2C188" w14:textId="77777777" w:rsidTr="00AE4E36">
        <w:trPr>
          <w:trHeight w:val="50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0B0595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E20556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396C5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EBFE4D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8797AD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E4E36" w:rsidRPr="00F201D2" w14:paraId="2D45343A" w14:textId="77777777" w:rsidTr="00AE4E36">
        <w:trPr>
          <w:trHeight w:val="949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5757A5" w14:textId="77777777" w:rsidR="00AE4E36" w:rsidRPr="0020608C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CA3B98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5D0A5C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636AF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40ACC1D" w14:textId="77777777" w:rsidR="00AE4E36" w:rsidRPr="00F201D2" w:rsidRDefault="00AE4E36" w:rsidP="00AE4E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DTs, 11 kV &amp; LT Lines: Slow pace of work of execution by M/s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Shalakha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Infratech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Pvt.Ltd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Doda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Kishtwar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districts. (same shall be completed by Sept'22) </w:t>
            </w:r>
          </w:p>
        </w:tc>
      </w:tr>
      <w:tr w:rsidR="00AE4E36" w:rsidRPr="00F201D2" w14:paraId="53E17988" w14:textId="77777777" w:rsidTr="00AE4E36">
        <w:trPr>
          <w:trHeight w:val="511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157AE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D9A69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D96CB5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2C4F4B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EACDAF" w14:textId="77777777" w:rsidR="00AE4E36" w:rsidRPr="00C57709" w:rsidRDefault="00AE4E36" w:rsidP="00AE4E3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08351D">
              <w:rPr>
                <w:rFonts w:ascii="Calibri" w:eastAsia="Times New Roman" w:hAnsi="Calibri" w:cs="Times New Roman"/>
                <w:color w:val="000000"/>
              </w:rPr>
              <w:t>All works completed.</w:t>
            </w:r>
          </w:p>
        </w:tc>
      </w:tr>
      <w:tr w:rsidR="00AE4E36" w:rsidRPr="00F201D2" w14:paraId="21572F7B" w14:textId="77777777" w:rsidTr="00DF7A41">
        <w:trPr>
          <w:trHeight w:val="53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0030C6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5BD1A6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86D69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E29641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DAAEEB7" w14:textId="69929036" w:rsidR="00AE4E36" w:rsidRPr="00DF7A41" w:rsidRDefault="00AE4E36" w:rsidP="00DF7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194B7AC" w14:textId="77777777" w:rsidR="00AE4E36" w:rsidRPr="00512043" w:rsidRDefault="00AE4E36" w:rsidP="00AE4E3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Poor progress of work by M/s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Shalaka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Infra. To be completed by September-22.</w:t>
            </w:r>
          </w:p>
        </w:tc>
      </w:tr>
      <w:tr w:rsidR="00AE4E36" w:rsidRPr="00F201D2" w14:paraId="5E750CE6" w14:textId="77777777" w:rsidTr="00AE4E36">
        <w:trPr>
          <w:trHeight w:val="368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C54E0A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4F8CA2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D2E2C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5250B8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BEF82AD" w14:textId="77777777" w:rsidR="00AE4E36" w:rsidRPr="00E247A8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All works completed.</w:t>
            </w:r>
          </w:p>
        </w:tc>
      </w:tr>
      <w:tr w:rsidR="00AE4E36" w:rsidRPr="00F201D2" w14:paraId="7DE7067C" w14:textId="77777777" w:rsidTr="00AE4E36">
        <w:trPr>
          <w:trHeight w:val="2163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7CBCAE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5F32FC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3A3D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226FEF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7734B79" w14:textId="77777777" w:rsidR="000F34D6" w:rsidRPr="00DF7A41" w:rsidRDefault="007F308C" w:rsidP="00DF7A41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cleared </w:t>
            </w:r>
            <w:proofErr w:type="gramStart"/>
            <w:r w:rsidRPr="00DF7A41">
              <w:rPr>
                <w:rFonts w:ascii="Calibri" w:eastAsia="Times New Roman" w:hAnsi="Calibri" w:cs="Times New Roman"/>
                <w:color w:val="000000"/>
              </w:rPr>
              <w:t>Villages :</w:t>
            </w:r>
            <w:proofErr w:type="gram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Vill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completed. Works in 3 Villages under progress.  Tgt-July’22</w:t>
            </w:r>
          </w:p>
          <w:p w14:paraId="0041F880" w14:textId="6C5D0A9E" w:rsidR="00AE4E36" w:rsidRPr="00DF7A41" w:rsidRDefault="007F308C" w:rsidP="00DF7A41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Wild life villages: Work put on hold by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PDD as Wild life Compensation of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56 </w:t>
            </w:r>
            <w:proofErr w:type="gramStart"/>
            <w:r w:rsidRPr="00DF7A41">
              <w:rPr>
                <w:rFonts w:ascii="Calibri" w:eastAsia="Times New Roman" w:hAnsi="Calibri" w:cs="Times New Roman"/>
                <w:color w:val="000000"/>
              </w:rPr>
              <w:t>Cr  for</w:t>
            </w:r>
            <w:proofErr w:type="gram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cable laying yet to be deposited by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PDD for cable laying approx. 14 km in Wild Life area . Matter taken up with LPDD for taking over of erected portion of non-Wildlife area and De-scoping of the Wildlife areas of these villages.</w:t>
            </w:r>
          </w:p>
        </w:tc>
      </w:tr>
      <w:tr w:rsidR="00AE4E36" w:rsidRPr="00F201D2" w14:paraId="085ED3C3" w14:textId="77777777" w:rsidTr="00AE4E36">
        <w:trPr>
          <w:trHeight w:val="62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F0C7E6" w14:textId="77777777" w:rsidR="00AE4E36" w:rsidRPr="0020608C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31865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FC866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BC4D51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4EF15F6" w14:textId="77777777" w:rsidR="00AE4E36" w:rsidRPr="00F201D2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33/11 kV S/s: Delay in land allotment.</w:t>
            </w:r>
          </w:p>
          <w:p w14:paraId="032A49D3" w14:textId="77777777" w:rsidR="00AE4E36" w:rsidRPr="004E30BC" w:rsidRDefault="00AE4E36" w:rsidP="00AE4E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 kV Lines: Due to restr</w:t>
            </w:r>
            <w:r>
              <w:rPr>
                <w:rFonts w:ascii="Calibri" w:eastAsia="Times New Roman" w:hAnsi="Calibri" w:cs="Times New Roman"/>
                <w:color w:val="000000"/>
              </w:rPr>
              <w:t>icted availability of shutdowns</w:t>
            </w: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E4E36" w:rsidRPr="00F201D2" w14:paraId="07B20197" w14:textId="77777777" w:rsidTr="00AE4E36">
        <w:trPr>
          <w:trHeight w:val="96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E847C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D4CB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543A67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517748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D59D448" w14:textId="77777777" w:rsidR="00AE4E36" w:rsidRPr="00F201D2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33 kV </w:t>
            </w:r>
            <w:proofErr w:type="gramStart"/>
            <w:r w:rsidRPr="00F201D2">
              <w:rPr>
                <w:rFonts w:ascii="Calibri" w:eastAsia="Times New Roman" w:hAnsi="Calibri" w:cs="Times New Roman"/>
                <w:color w:val="000000"/>
              </w:rPr>
              <w:t>Line :</w:t>
            </w:r>
            <w:proofErr w:type="gram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Shutdown related issue and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</w:t>
            </w:r>
          </w:p>
          <w:p w14:paraId="1A31A0CE" w14:textId="77777777" w:rsidR="00AE4E36" w:rsidRDefault="00AE4E36" w:rsidP="00AE4E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11 kV Line: Limited Hours shutdown and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issues.</w:t>
            </w:r>
          </w:p>
          <w:p w14:paraId="7CF2BFB8" w14:textId="77777777" w:rsidR="00AE4E36" w:rsidRPr="004E30B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4E36" w:rsidRPr="00F201D2" w14:paraId="3B3BAA1C" w14:textId="77777777" w:rsidTr="00AE4E36">
        <w:trPr>
          <w:trHeight w:val="554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F3A830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882B54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F312F3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2AE185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A1AA514" w14:textId="77777777" w:rsidR="00AE4E36" w:rsidRPr="00F201D2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Delay in allotment of land at one receiving station in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Budgam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due to litigation which finally got dismissed in Aug-21 post which work was started.</w:t>
            </w:r>
          </w:p>
        </w:tc>
      </w:tr>
      <w:tr w:rsidR="00AE4E36" w:rsidRPr="00F201D2" w14:paraId="1767E18C" w14:textId="77777777" w:rsidTr="00AE4E36">
        <w:trPr>
          <w:trHeight w:val="54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9D6B3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8BC2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347FB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13B0EC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F771EBB" w14:textId="77777777" w:rsidR="00AE4E36" w:rsidRPr="00F201D2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33/11 kV S/s: Delay in allotment of Land</w:t>
            </w:r>
          </w:p>
          <w:p w14:paraId="47E2D356" w14:textId="77777777" w:rsidR="00AE4E36" w:rsidRPr="001E6424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 kV Line Shutdown related issue</w:t>
            </w:r>
            <w:r w:rsidRPr="001E64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3D25731" w14:textId="77777777" w:rsidR="00AE4E36" w:rsidRPr="00C57709" w:rsidRDefault="00AE4E36" w:rsidP="00AE4E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HT Line &amp; L</w:t>
            </w:r>
            <w:r>
              <w:rPr>
                <w:rFonts w:ascii="Calibri" w:eastAsia="Times New Roman" w:hAnsi="Calibri" w:cs="Times New Roman"/>
                <w:color w:val="000000"/>
              </w:rPr>
              <w:t>T Line: Shutdown related issues.</w:t>
            </w:r>
          </w:p>
        </w:tc>
      </w:tr>
      <w:tr w:rsidR="00AE4E36" w:rsidRPr="00F201D2" w14:paraId="700CAF6D" w14:textId="77777777" w:rsidTr="00AE4E36">
        <w:trPr>
          <w:trHeight w:val="29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447D2C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82B522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6BC360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331489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5A7C3BA" w14:textId="77777777" w:rsidR="00AE4E36" w:rsidRPr="00F201D2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66/11 kV S/s and 66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kv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line: limited working season. </w:t>
            </w:r>
          </w:p>
        </w:tc>
      </w:tr>
      <w:tr w:rsidR="00AE4E36" w:rsidRPr="00F201D2" w14:paraId="107E3273" w14:textId="77777777" w:rsidTr="00AE4E36">
        <w:trPr>
          <w:trHeight w:val="58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B2E847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SS @ 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85B30D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 Part B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32C999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6CBE2E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8C8F57B" w14:textId="77777777" w:rsidR="00AE4E36" w:rsidRPr="00F201D2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Delay due to allotment of land by Industrial department within Industrial estates,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Covid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Restrictions and lock downs resulting in de-mobilization by contractors.</w:t>
            </w:r>
          </w:p>
        </w:tc>
      </w:tr>
      <w:tr w:rsidR="00AE4E36" w:rsidRPr="00F201D2" w14:paraId="498BE6E9" w14:textId="77777777" w:rsidTr="00AE4E36">
        <w:trPr>
          <w:trHeight w:val="3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62132F" w14:textId="77777777" w:rsidR="00AE4E36" w:rsidRPr="0020608C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Shrine Works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86CEC3" w14:textId="77777777" w:rsidR="00AE4E36" w:rsidRPr="00F201D2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 Part 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6DCC4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402171" w14:textId="77777777" w:rsidR="00AE4E36" w:rsidRPr="00F201D2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44FEEE0" w14:textId="77777777" w:rsidR="00AE4E36" w:rsidRPr="00F201D2" w:rsidRDefault="00AE4E36" w:rsidP="00AE4E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Delay on the part of TKC due to some payment issue.</w:t>
            </w:r>
          </w:p>
        </w:tc>
      </w:tr>
    </w:tbl>
    <w:p w14:paraId="172642D4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31DE6BC0" w14:textId="77777777" w:rsidR="00AE4E36" w:rsidRDefault="00AE4E36" w:rsidP="00AE4E36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3CD86916" w14:textId="77777777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5443DA5" w14:textId="77777777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5FDB5D0" w14:textId="77777777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134C25B" w14:textId="77777777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010F613" w14:textId="77777777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5BD08A6" w14:textId="77777777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001A8AA" w14:textId="77777777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7F77FB" w14:textId="77777777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46C78B" w14:textId="77777777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1FB8F9" w14:textId="03CFB055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1AC5005" w14:textId="5A86B0EC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C3E3728" w14:textId="79D6E92C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4BC2FB3" w14:textId="027EC378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1D731D" w14:textId="77777777" w:rsidR="00DF7A41" w:rsidRDefault="00DF7A41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AB04BDC" w14:textId="01620328" w:rsidR="00AE4E36" w:rsidRDefault="00AE4E36" w:rsidP="00AE4E36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Annexure-3B</w:t>
      </w:r>
    </w:p>
    <w:p w14:paraId="585B2969" w14:textId="77777777" w:rsidR="00AE4E36" w:rsidRPr="00C57709" w:rsidRDefault="00AE4E36" w:rsidP="00AE4E36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PIA-wise Reasons for delay/Issues </w:t>
      </w:r>
      <w:r>
        <w:rPr>
          <w:rFonts w:cstheme="minorHAnsi"/>
          <w:b/>
          <w:bCs/>
          <w:color w:val="000000" w:themeColor="text1"/>
          <w:sz w:val="24"/>
          <w:szCs w:val="24"/>
        </w:rPr>
        <w:t>for Additional Sanctioned Distribution Strengthening Projects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 xml:space="preserve"> 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W w:w="10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894"/>
        <w:gridCol w:w="1080"/>
        <w:gridCol w:w="1003"/>
        <w:gridCol w:w="6198"/>
      </w:tblGrid>
      <w:tr w:rsidR="00AE4E36" w:rsidRPr="005D6D97" w14:paraId="7F9677FE" w14:textId="77777777" w:rsidTr="00AE4E36">
        <w:trPr>
          <w:trHeight w:val="1006"/>
        </w:trPr>
        <w:tc>
          <w:tcPr>
            <w:tcW w:w="1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C508FF7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AFC301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D8FA1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D003B5F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FADE4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F2899E" w14:textId="77777777" w:rsidR="00AE4E36" w:rsidRPr="00C57709" w:rsidRDefault="00AE4E36" w:rsidP="00AE4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Remarks/ Reasons for delay</w:t>
            </w:r>
          </w:p>
        </w:tc>
      </w:tr>
      <w:tr w:rsidR="00AE4E36" w:rsidRPr="005D6D97" w14:paraId="1588BF91" w14:textId="77777777" w:rsidTr="00AE4E36">
        <w:trPr>
          <w:trHeight w:val="1227"/>
        </w:trPr>
        <w:tc>
          <w:tcPr>
            <w:tcW w:w="1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A864661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Distribution Strengthening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C46E1DD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53A0F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1532116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F8F4241" w14:textId="77777777" w:rsidR="000F34D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11.32 Cr) not received from REC for central share of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</w:t>
            </w:r>
            <w:proofErr w:type="gramStart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as  </w:t>
            </w:r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>as</w:t>
            </w:r>
            <w:proofErr w:type="gramEnd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 PMA agreement not signed between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  <w:lang w:val="en-IN"/>
              </w:rPr>
              <w:t xml:space="preserve"> PDD and PMA  (RECPDCL).</w:t>
            </w:r>
          </w:p>
          <w:p w14:paraId="0D807EAF" w14:textId="6388FE48" w:rsidR="00AE4E36" w:rsidRPr="00DF7A41" w:rsidRDefault="007F308C" w:rsidP="00DF7A41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76" w:hanging="376"/>
              <w:rPr>
                <w:rFonts w:ascii="Calibri" w:eastAsia="Times New Roman" w:hAnsi="Calibri" w:cs="Times New Roman"/>
                <w:color w:val="000000"/>
              </w:rPr>
            </w:pPr>
            <w:r w:rsidRPr="00DF7A41">
              <w:rPr>
                <w:rFonts w:ascii="Calibri" w:eastAsia="Times New Roman" w:hAnsi="Calibri" w:cs="Times New Roman"/>
                <w:color w:val="000000"/>
              </w:rPr>
              <w:t>Advance @ 30% (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10.12 Cr) for State share not received from J&amp;K UT (7.83 Cr) and </w:t>
            </w:r>
            <w:proofErr w:type="spellStart"/>
            <w:r w:rsidRPr="00DF7A41">
              <w:rPr>
                <w:rFonts w:ascii="Calibri" w:eastAsia="Times New Roman" w:hAnsi="Calibri" w:cs="Times New Roman"/>
                <w:color w:val="000000"/>
              </w:rPr>
              <w:t>Ladakh</w:t>
            </w:r>
            <w:proofErr w:type="spellEnd"/>
            <w:r w:rsidRPr="00DF7A41">
              <w:rPr>
                <w:rFonts w:ascii="Calibri" w:eastAsia="Times New Roman" w:hAnsi="Calibri" w:cs="Times New Roman"/>
                <w:color w:val="000000"/>
              </w:rPr>
              <w:t xml:space="preserve"> UT (2.29 Cr). </w:t>
            </w:r>
          </w:p>
        </w:tc>
      </w:tr>
      <w:tr w:rsidR="00AE4E36" w:rsidRPr="005D6D97" w14:paraId="7237D833" w14:textId="77777777" w:rsidTr="00AE4E36">
        <w:trPr>
          <w:trHeight w:val="810"/>
        </w:trPr>
        <w:tc>
          <w:tcPr>
            <w:tcW w:w="1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29D5CC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1FBCED2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43A34B7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8053603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6AF5C949" w14:textId="5B63FE38" w:rsidR="00AE4E36" w:rsidRPr="00866471" w:rsidRDefault="00866471" w:rsidP="00866471">
            <w:pPr>
              <w:numPr>
                <w:ilvl w:val="0"/>
                <w:numId w:val="34"/>
              </w:numPr>
              <w:tabs>
                <w:tab w:val="clear" w:pos="720"/>
                <w:tab w:val="num" w:pos="526"/>
              </w:tabs>
              <w:spacing w:after="0" w:line="240" w:lineRule="auto"/>
              <w:ind w:left="256" w:hanging="256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Out of 5 Nos. lands required for construction of New 33/11kV Sub-Station(s), 01 land for 2x10 MVA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Arnia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has been allotted. 2 Nos. lands respectively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Talab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Tillo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(1x10MVA)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Roop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Nagar (1x10MVA) have been identified but are yet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tp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be allotted. Balance 2 No. land(s) for construction of 2x10 MVA substation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Sunjwan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&amp; RS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Pura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(2x10 MVA) are yet to be identified</w:t>
            </w:r>
          </w:p>
        </w:tc>
      </w:tr>
      <w:tr w:rsidR="00AE4E36" w:rsidRPr="005D6D97" w14:paraId="4124B4BB" w14:textId="77777777" w:rsidTr="00AE4E36">
        <w:trPr>
          <w:trHeight w:val="810"/>
        </w:trPr>
        <w:tc>
          <w:tcPr>
            <w:tcW w:w="1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6DFEE8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D8F728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78E6A15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D889C72" w14:textId="77777777" w:rsidR="00AE4E36" w:rsidRPr="00C57709" w:rsidRDefault="00AE4E36" w:rsidP="00AE4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7709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C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CE67BB5" w14:textId="5D04EB7E" w:rsidR="00AE4E36" w:rsidRPr="006B2FCE" w:rsidRDefault="00866471" w:rsidP="00866471">
            <w:pPr>
              <w:numPr>
                <w:ilvl w:val="0"/>
                <w:numId w:val="36"/>
              </w:numPr>
              <w:tabs>
                <w:tab w:val="clear" w:pos="720"/>
                <w:tab w:val="num" w:pos="376"/>
              </w:tabs>
              <w:spacing w:after="0" w:line="240" w:lineRule="auto"/>
              <w:ind w:left="376" w:hanging="344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Out of 4 No of lands required for construction of New 33/11 kV Sub-Station(s), 2 land(s) for substation at </w:t>
            </w:r>
            <w:proofErr w:type="spellStart"/>
            <w:proofErr w:type="gramStart"/>
            <w:r w:rsidRPr="00866471">
              <w:rPr>
                <w:rFonts w:ascii="Calibri" w:eastAsia="Times New Roman" w:hAnsi="Calibri" w:cs="Times New Roman"/>
                <w:color w:val="000000"/>
              </w:rPr>
              <w:t>Wathoora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2x10 MVA)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Gili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Kadal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(1X10 MVA) has been allotted. 2 Nos. Lands at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Buchpora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(1x10 MVA), &amp; </w:t>
            </w:r>
            <w:proofErr w:type="spellStart"/>
            <w:r w:rsidRPr="00866471">
              <w:rPr>
                <w:rFonts w:ascii="Calibri" w:eastAsia="Times New Roman" w:hAnsi="Calibri" w:cs="Times New Roman"/>
                <w:color w:val="000000"/>
              </w:rPr>
              <w:t>Tangpora</w:t>
            </w:r>
            <w:proofErr w:type="spellEnd"/>
            <w:r w:rsidRPr="00866471">
              <w:rPr>
                <w:rFonts w:ascii="Calibri" w:eastAsia="Times New Roman" w:hAnsi="Calibri" w:cs="Times New Roman"/>
                <w:color w:val="000000"/>
              </w:rPr>
              <w:t xml:space="preserve"> (2x10 MVA)  have been identified but are yet to be allotted</w:t>
            </w:r>
            <w:r w:rsidR="006B2FCE" w:rsidRPr="006B2FC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14:paraId="38364BF1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60C2682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2E076A" w14:textId="77777777" w:rsidR="00AE4E36" w:rsidRDefault="00AE4E36" w:rsidP="00AE4E3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FDF6491" w14:textId="77777777" w:rsidR="00AE4E36" w:rsidRDefault="00AE4E36" w:rsidP="00AE4E3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>********************************</w:t>
      </w:r>
    </w:p>
    <w:p w14:paraId="2BA53EE4" w14:textId="6B4D28D2" w:rsidR="003427E8" w:rsidRDefault="003427E8" w:rsidP="0077055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3427E8" w:rsidSect="001E697F">
      <w:pgSz w:w="11906" w:h="16838" w:code="9"/>
      <w:pgMar w:top="450" w:right="128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A76CE9"/>
    <w:multiLevelType w:val="hybridMultilevel"/>
    <w:tmpl w:val="887C8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1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37"/>
  </w:num>
  <w:num w:numId="5">
    <w:abstractNumId w:val="18"/>
  </w:num>
  <w:num w:numId="6">
    <w:abstractNumId w:val="1"/>
  </w:num>
  <w:num w:numId="7">
    <w:abstractNumId w:val="11"/>
  </w:num>
  <w:num w:numId="8">
    <w:abstractNumId w:val="8"/>
  </w:num>
  <w:num w:numId="9">
    <w:abstractNumId w:val="26"/>
  </w:num>
  <w:num w:numId="10">
    <w:abstractNumId w:val="38"/>
  </w:num>
  <w:num w:numId="11">
    <w:abstractNumId w:val="29"/>
  </w:num>
  <w:num w:numId="12">
    <w:abstractNumId w:val="27"/>
  </w:num>
  <w:num w:numId="13">
    <w:abstractNumId w:val="28"/>
  </w:num>
  <w:num w:numId="14">
    <w:abstractNumId w:val="40"/>
  </w:num>
  <w:num w:numId="15">
    <w:abstractNumId w:val="25"/>
  </w:num>
  <w:num w:numId="16">
    <w:abstractNumId w:val="17"/>
  </w:num>
  <w:num w:numId="17">
    <w:abstractNumId w:val="10"/>
  </w:num>
  <w:num w:numId="18">
    <w:abstractNumId w:val="35"/>
  </w:num>
  <w:num w:numId="19">
    <w:abstractNumId w:val="30"/>
  </w:num>
  <w:num w:numId="20">
    <w:abstractNumId w:val="16"/>
  </w:num>
  <w:num w:numId="21">
    <w:abstractNumId w:val="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39"/>
  </w:num>
  <w:num w:numId="26">
    <w:abstractNumId w:val="19"/>
  </w:num>
  <w:num w:numId="27">
    <w:abstractNumId w:val="36"/>
  </w:num>
  <w:num w:numId="28">
    <w:abstractNumId w:val="41"/>
  </w:num>
  <w:num w:numId="29">
    <w:abstractNumId w:val="6"/>
  </w:num>
  <w:num w:numId="30">
    <w:abstractNumId w:val="21"/>
  </w:num>
  <w:num w:numId="31">
    <w:abstractNumId w:val="20"/>
  </w:num>
  <w:num w:numId="32">
    <w:abstractNumId w:val="33"/>
  </w:num>
  <w:num w:numId="33">
    <w:abstractNumId w:val="13"/>
  </w:num>
  <w:num w:numId="34">
    <w:abstractNumId w:val="32"/>
  </w:num>
  <w:num w:numId="35">
    <w:abstractNumId w:val="23"/>
  </w:num>
  <w:num w:numId="36">
    <w:abstractNumId w:val="15"/>
  </w:num>
  <w:num w:numId="37">
    <w:abstractNumId w:val="14"/>
  </w:num>
  <w:num w:numId="38">
    <w:abstractNumId w:val="0"/>
  </w:num>
  <w:num w:numId="39">
    <w:abstractNumId w:val="3"/>
  </w:num>
  <w:num w:numId="40">
    <w:abstractNumId w:val="12"/>
  </w:num>
  <w:num w:numId="41">
    <w:abstractNumId w:val="2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661D"/>
    <w:rsid w:val="00007498"/>
    <w:rsid w:val="00010D86"/>
    <w:rsid w:val="00016DA1"/>
    <w:rsid w:val="00020105"/>
    <w:rsid w:val="000277F6"/>
    <w:rsid w:val="00031362"/>
    <w:rsid w:val="0003317C"/>
    <w:rsid w:val="00061064"/>
    <w:rsid w:val="00065642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60D6"/>
    <w:rsid w:val="000D1B32"/>
    <w:rsid w:val="000E2660"/>
    <w:rsid w:val="000F1020"/>
    <w:rsid w:val="000F34D6"/>
    <w:rsid w:val="000F7C46"/>
    <w:rsid w:val="0010050C"/>
    <w:rsid w:val="0010587D"/>
    <w:rsid w:val="0011693D"/>
    <w:rsid w:val="001172A6"/>
    <w:rsid w:val="00123B2A"/>
    <w:rsid w:val="001260CE"/>
    <w:rsid w:val="001272EC"/>
    <w:rsid w:val="001362BA"/>
    <w:rsid w:val="001373B6"/>
    <w:rsid w:val="00154401"/>
    <w:rsid w:val="00161D23"/>
    <w:rsid w:val="0016609B"/>
    <w:rsid w:val="00172E97"/>
    <w:rsid w:val="001763D8"/>
    <w:rsid w:val="00177C59"/>
    <w:rsid w:val="00182556"/>
    <w:rsid w:val="00193011"/>
    <w:rsid w:val="001A0672"/>
    <w:rsid w:val="001A1BFB"/>
    <w:rsid w:val="001A39FF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6424"/>
    <w:rsid w:val="001E6607"/>
    <w:rsid w:val="001E697F"/>
    <w:rsid w:val="001E6F0A"/>
    <w:rsid w:val="001F04C2"/>
    <w:rsid w:val="001F7820"/>
    <w:rsid w:val="00200376"/>
    <w:rsid w:val="0020608C"/>
    <w:rsid w:val="002144C0"/>
    <w:rsid w:val="00225FBF"/>
    <w:rsid w:val="00230F07"/>
    <w:rsid w:val="00231174"/>
    <w:rsid w:val="00232DAF"/>
    <w:rsid w:val="0024229C"/>
    <w:rsid w:val="00246BBD"/>
    <w:rsid w:val="00250666"/>
    <w:rsid w:val="00253551"/>
    <w:rsid w:val="00256F04"/>
    <w:rsid w:val="0026543B"/>
    <w:rsid w:val="00271B46"/>
    <w:rsid w:val="0027321D"/>
    <w:rsid w:val="00276846"/>
    <w:rsid w:val="002830D7"/>
    <w:rsid w:val="00283DA2"/>
    <w:rsid w:val="0029508A"/>
    <w:rsid w:val="002A4186"/>
    <w:rsid w:val="002A5F73"/>
    <w:rsid w:val="002C4D70"/>
    <w:rsid w:val="002D3E1E"/>
    <w:rsid w:val="002F0FCB"/>
    <w:rsid w:val="002F4199"/>
    <w:rsid w:val="002F4487"/>
    <w:rsid w:val="003011E7"/>
    <w:rsid w:val="00305058"/>
    <w:rsid w:val="00313F54"/>
    <w:rsid w:val="003244FF"/>
    <w:rsid w:val="003267C7"/>
    <w:rsid w:val="00330C22"/>
    <w:rsid w:val="003427E8"/>
    <w:rsid w:val="003548E7"/>
    <w:rsid w:val="0036205F"/>
    <w:rsid w:val="003656EF"/>
    <w:rsid w:val="003756E9"/>
    <w:rsid w:val="00377E2C"/>
    <w:rsid w:val="00381BCA"/>
    <w:rsid w:val="00385FB3"/>
    <w:rsid w:val="003906D2"/>
    <w:rsid w:val="00390E72"/>
    <w:rsid w:val="003A18BC"/>
    <w:rsid w:val="003A2AEC"/>
    <w:rsid w:val="003A5893"/>
    <w:rsid w:val="003A5C42"/>
    <w:rsid w:val="003A7C2E"/>
    <w:rsid w:val="003B4344"/>
    <w:rsid w:val="003C1C2A"/>
    <w:rsid w:val="003C4FA7"/>
    <w:rsid w:val="003C7247"/>
    <w:rsid w:val="003D40A5"/>
    <w:rsid w:val="003E1FCA"/>
    <w:rsid w:val="003E3AF5"/>
    <w:rsid w:val="003E3E64"/>
    <w:rsid w:val="004015A2"/>
    <w:rsid w:val="004146EB"/>
    <w:rsid w:val="00422E85"/>
    <w:rsid w:val="004244C6"/>
    <w:rsid w:val="0044016B"/>
    <w:rsid w:val="00441D2F"/>
    <w:rsid w:val="004545F8"/>
    <w:rsid w:val="004547D0"/>
    <w:rsid w:val="00461E03"/>
    <w:rsid w:val="00463213"/>
    <w:rsid w:val="00465560"/>
    <w:rsid w:val="00477DE7"/>
    <w:rsid w:val="004809BD"/>
    <w:rsid w:val="0048689E"/>
    <w:rsid w:val="00492291"/>
    <w:rsid w:val="00493051"/>
    <w:rsid w:val="004A198F"/>
    <w:rsid w:val="004B379A"/>
    <w:rsid w:val="004B4BF4"/>
    <w:rsid w:val="004B5268"/>
    <w:rsid w:val="004B5C9E"/>
    <w:rsid w:val="004C2BED"/>
    <w:rsid w:val="004E1615"/>
    <w:rsid w:val="004E30BC"/>
    <w:rsid w:val="004F5F9D"/>
    <w:rsid w:val="004F676B"/>
    <w:rsid w:val="005037AA"/>
    <w:rsid w:val="00512043"/>
    <w:rsid w:val="005135D7"/>
    <w:rsid w:val="005258CC"/>
    <w:rsid w:val="005367C7"/>
    <w:rsid w:val="00542999"/>
    <w:rsid w:val="005437CD"/>
    <w:rsid w:val="00543BDA"/>
    <w:rsid w:val="00543D86"/>
    <w:rsid w:val="0054781E"/>
    <w:rsid w:val="005513E1"/>
    <w:rsid w:val="005530D1"/>
    <w:rsid w:val="005732FE"/>
    <w:rsid w:val="0057585F"/>
    <w:rsid w:val="005774FA"/>
    <w:rsid w:val="00584449"/>
    <w:rsid w:val="00587C26"/>
    <w:rsid w:val="00592554"/>
    <w:rsid w:val="0059270E"/>
    <w:rsid w:val="005A080D"/>
    <w:rsid w:val="005C21A6"/>
    <w:rsid w:val="005E2028"/>
    <w:rsid w:val="005F0922"/>
    <w:rsid w:val="005F2AA8"/>
    <w:rsid w:val="005F5905"/>
    <w:rsid w:val="00602265"/>
    <w:rsid w:val="0061351C"/>
    <w:rsid w:val="00616211"/>
    <w:rsid w:val="0062019E"/>
    <w:rsid w:val="006236A6"/>
    <w:rsid w:val="006250CC"/>
    <w:rsid w:val="00633D9C"/>
    <w:rsid w:val="0064359F"/>
    <w:rsid w:val="006610D3"/>
    <w:rsid w:val="006650FB"/>
    <w:rsid w:val="006665FE"/>
    <w:rsid w:val="00671073"/>
    <w:rsid w:val="006729A1"/>
    <w:rsid w:val="00674451"/>
    <w:rsid w:val="0068664F"/>
    <w:rsid w:val="0068784C"/>
    <w:rsid w:val="00687D43"/>
    <w:rsid w:val="00691389"/>
    <w:rsid w:val="006A358F"/>
    <w:rsid w:val="006B2FCE"/>
    <w:rsid w:val="006B7520"/>
    <w:rsid w:val="006C4053"/>
    <w:rsid w:val="006E1E3B"/>
    <w:rsid w:val="006F2648"/>
    <w:rsid w:val="006F4C08"/>
    <w:rsid w:val="00726F2A"/>
    <w:rsid w:val="00727F21"/>
    <w:rsid w:val="00741FA7"/>
    <w:rsid w:val="00750B78"/>
    <w:rsid w:val="0076263A"/>
    <w:rsid w:val="007630B9"/>
    <w:rsid w:val="00764ADA"/>
    <w:rsid w:val="007658BD"/>
    <w:rsid w:val="00770557"/>
    <w:rsid w:val="0077179C"/>
    <w:rsid w:val="00777E20"/>
    <w:rsid w:val="00782597"/>
    <w:rsid w:val="00785474"/>
    <w:rsid w:val="0078574B"/>
    <w:rsid w:val="0079142D"/>
    <w:rsid w:val="0079604C"/>
    <w:rsid w:val="007960AB"/>
    <w:rsid w:val="007B4CC0"/>
    <w:rsid w:val="007C37BA"/>
    <w:rsid w:val="007E0895"/>
    <w:rsid w:val="007E2824"/>
    <w:rsid w:val="007F1E35"/>
    <w:rsid w:val="007F308C"/>
    <w:rsid w:val="007F7462"/>
    <w:rsid w:val="00801206"/>
    <w:rsid w:val="0081593D"/>
    <w:rsid w:val="00817904"/>
    <w:rsid w:val="0082076D"/>
    <w:rsid w:val="00827735"/>
    <w:rsid w:val="00833159"/>
    <w:rsid w:val="008343FD"/>
    <w:rsid w:val="00836F23"/>
    <w:rsid w:val="00852881"/>
    <w:rsid w:val="008555E2"/>
    <w:rsid w:val="0085752D"/>
    <w:rsid w:val="008642BC"/>
    <w:rsid w:val="00866471"/>
    <w:rsid w:val="008756AB"/>
    <w:rsid w:val="00877994"/>
    <w:rsid w:val="00880481"/>
    <w:rsid w:val="008835E8"/>
    <w:rsid w:val="00896ACD"/>
    <w:rsid w:val="008A7646"/>
    <w:rsid w:val="008B447E"/>
    <w:rsid w:val="008B7276"/>
    <w:rsid w:val="008B7384"/>
    <w:rsid w:val="008C2741"/>
    <w:rsid w:val="008C361B"/>
    <w:rsid w:val="008E1954"/>
    <w:rsid w:val="00901823"/>
    <w:rsid w:val="0090762B"/>
    <w:rsid w:val="00907F60"/>
    <w:rsid w:val="00910165"/>
    <w:rsid w:val="0091446C"/>
    <w:rsid w:val="00925F8E"/>
    <w:rsid w:val="00934A40"/>
    <w:rsid w:val="00934E28"/>
    <w:rsid w:val="00936462"/>
    <w:rsid w:val="009554E1"/>
    <w:rsid w:val="00956EBF"/>
    <w:rsid w:val="00963D9A"/>
    <w:rsid w:val="009735FC"/>
    <w:rsid w:val="009749B5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C2E"/>
    <w:rsid w:val="00A05C05"/>
    <w:rsid w:val="00A23AA5"/>
    <w:rsid w:val="00A27359"/>
    <w:rsid w:val="00A3125C"/>
    <w:rsid w:val="00A3212F"/>
    <w:rsid w:val="00A36E0A"/>
    <w:rsid w:val="00A4500F"/>
    <w:rsid w:val="00A46022"/>
    <w:rsid w:val="00A52666"/>
    <w:rsid w:val="00A63773"/>
    <w:rsid w:val="00A6430F"/>
    <w:rsid w:val="00A67ADF"/>
    <w:rsid w:val="00A93710"/>
    <w:rsid w:val="00AA0AB0"/>
    <w:rsid w:val="00AA1797"/>
    <w:rsid w:val="00AB1BAC"/>
    <w:rsid w:val="00AB52EA"/>
    <w:rsid w:val="00AD3A84"/>
    <w:rsid w:val="00AE4E36"/>
    <w:rsid w:val="00AF1367"/>
    <w:rsid w:val="00AF1997"/>
    <w:rsid w:val="00B0548F"/>
    <w:rsid w:val="00B07786"/>
    <w:rsid w:val="00B12C3F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411"/>
    <w:rsid w:val="00B5707F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20E2"/>
    <w:rsid w:val="00BD2131"/>
    <w:rsid w:val="00BF243F"/>
    <w:rsid w:val="00C00536"/>
    <w:rsid w:val="00C01089"/>
    <w:rsid w:val="00C11E6F"/>
    <w:rsid w:val="00C16C58"/>
    <w:rsid w:val="00C36005"/>
    <w:rsid w:val="00C4048C"/>
    <w:rsid w:val="00C46C58"/>
    <w:rsid w:val="00C4734E"/>
    <w:rsid w:val="00C506E4"/>
    <w:rsid w:val="00C54DE6"/>
    <w:rsid w:val="00C56335"/>
    <w:rsid w:val="00C62AB2"/>
    <w:rsid w:val="00C64A58"/>
    <w:rsid w:val="00C93BE8"/>
    <w:rsid w:val="00C964D8"/>
    <w:rsid w:val="00C9698C"/>
    <w:rsid w:val="00CA0DB3"/>
    <w:rsid w:val="00CA25A3"/>
    <w:rsid w:val="00CB0D29"/>
    <w:rsid w:val="00CB6AC3"/>
    <w:rsid w:val="00CC2B26"/>
    <w:rsid w:val="00CC7BE3"/>
    <w:rsid w:val="00CD18EA"/>
    <w:rsid w:val="00CD26DF"/>
    <w:rsid w:val="00CD4555"/>
    <w:rsid w:val="00CD4AC6"/>
    <w:rsid w:val="00CE12F7"/>
    <w:rsid w:val="00CE47A5"/>
    <w:rsid w:val="00CE4990"/>
    <w:rsid w:val="00CE5FDB"/>
    <w:rsid w:val="00CE7318"/>
    <w:rsid w:val="00CF32E0"/>
    <w:rsid w:val="00D104B9"/>
    <w:rsid w:val="00D226AA"/>
    <w:rsid w:val="00D252D8"/>
    <w:rsid w:val="00D30790"/>
    <w:rsid w:val="00D31FF8"/>
    <w:rsid w:val="00D337EF"/>
    <w:rsid w:val="00D34CE2"/>
    <w:rsid w:val="00D37343"/>
    <w:rsid w:val="00D45BF3"/>
    <w:rsid w:val="00D4600B"/>
    <w:rsid w:val="00D57A73"/>
    <w:rsid w:val="00D656C7"/>
    <w:rsid w:val="00D7057C"/>
    <w:rsid w:val="00D7580E"/>
    <w:rsid w:val="00D7751D"/>
    <w:rsid w:val="00D77DC4"/>
    <w:rsid w:val="00D83E90"/>
    <w:rsid w:val="00D92DCB"/>
    <w:rsid w:val="00DA68E0"/>
    <w:rsid w:val="00DB0572"/>
    <w:rsid w:val="00DB3B13"/>
    <w:rsid w:val="00DB78D5"/>
    <w:rsid w:val="00DC0A64"/>
    <w:rsid w:val="00DC517C"/>
    <w:rsid w:val="00DD2B46"/>
    <w:rsid w:val="00DD6F09"/>
    <w:rsid w:val="00DE1732"/>
    <w:rsid w:val="00DF00F4"/>
    <w:rsid w:val="00DF4CF5"/>
    <w:rsid w:val="00DF78A0"/>
    <w:rsid w:val="00DF7A41"/>
    <w:rsid w:val="00E01B21"/>
    <w:rsid w:val="00E02A18"/>
    <w:rsid w:val="00E07677"/>
    <w:rsid w:val="00E0769A"/>
    <w:rsid w:val="00E111AD"/>
    <w:rsid w:val="00E15EB7"/>
    <w:rsid w:val="00E22FE3"/>
    <w:rsid w:val="00E247A8"/>
    <w:rsid w:val="00E3469A"/>
    <w:rsid w:val="00E372F4"/>
    <w:rsid w:val="00E37DFC"/>
    <w:rsid w:val="00E41D4F"/>
    <w:rsid w:val="00E44A54"/>
    <w:rsid w:val="00E516DA"/>
    <w:rsid w:val="00E5709E"/>
    <w:rsid w:val="00E620E0"/>
    <w:rsid w:val="00E74AFB"/>
    <w:rsid w:val="00E87F24"/>
    <w:rsid w:val="00E91668"/>
    <w:rsid w:val="00E95A0E"/>
    <w:rsid w:val="00E95AF1"/>
    <w:rsid w:val="00E95E31"/>
    <w:rsid w:val="00EA6ED8"/>
    <w:rsid w:val="00EA7686"/>
    <w:rsid w:val="00EC421D"/>
    <w:rsid w:val="00EC448A"/>
    <w:rsid w:val="00EC71D8"/>
    <w:rsid w:val="00EE1018"/>
    <w:rsid w:val="00EE4748"/>
    <w:rsid w:val="00EF11DE"/>
    <w:rsid w:val="00F17DBE"/>
    <w:rsid w:val="00F201D2"/>
    <w:rsid w:val="00F207FB"/>
    <w:rsid w:val="00F27BC7"/>
    <w:rsid w:val="00F3019B"/>
    <w:rsid w:val="00F3574C"/>
    <w:rsid w:val="00F3626D"/>
    <w:rsid w:val="00F4354B"/>
    <w:rsid w:val="00F437FA"/>
    <w:rsid w:val="00F54615"/>
    <w:rsid w:val="00F552C5"/>
    <w:rsid w:val="00F62FAF"/>
    <w:rsid w:val="00F7153B"/>
    <w:rsid w:val="00F71B22"/>
    <w:rsid w:val="00F725C6"/>
    <w:rsid w:val="00F811C9"/>
    <w:rsid w:val="00F8251E"/>
    <w:rsid w:val="00F90A9B"/>
    <w:rsid w:val="00F92279"/>
    <w:rsid w:val="00F94AD2"/>
    <w:rsid w:val="00FA6C7F"/>
    <w:rsid w:val="00FA7152"/>
    <w:rsid w:val="00FB55B7"/>
    <w:rsid w:val="00FC527F"/>
    <w:rsid w:val="00FD0C7C"/>
    <w:rsid w:val="00FD1882"/>
    <w:rsid w:val="00FD31C4"/>
    <w:rsid w:val="00FD4262"/>
    <w:rsid w:val="00FD46C8"/>
    <w:rsid w:val="00FE04F3"/>
    <w:rsid w:val="00FF3047"/>
    <w:rsid w:val="00FF34C1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38B0-4E58-44F0-9507-2ED47D19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ADMIN</cp:lastModifiedBy>
  <cp:revision>2</cp:revision>
  <cp:lastPrinted>2022-06-16T12:09:00Z</cp:lastPrinted>
  <dcterms:created xsi:type="dcterms:W3CDTF">2022-06-16T12:17:00Z</dcterms:created>
  <dcterms:modified xsi:type="dcterms:W3CDTF">2022-06-16T12:17:00Z</dcterms:modified>
</cp:coreProperties>
</file>